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8CA6" w14:textId="17ECD800" w:rsidR="003F3949" w:rsidRDefault="003F3949" w:rsidP="003F3949">
      <w:pPr>
        <w:jc w:val="both"/>
        <w:rPr>
          <w:rFonts w:ascii="Arial" w:hAnsi="Arial"/>
          <w:snapToGrid w:val="0"/>
          <w:sz w:val="24"/>
        </w:rPr>
      </w:pPr>
    </w:p>
    <w:p w14:paraId="0E7C8F42" w14:textId="3F7F7CD6" w:rsidR="003F3949" w:rsidRDefault="003F3949" w:rsidP="00525D8E">
      <w:pPr>
        <w:jc w:val="center"/>
        <w:rPr>
          <w:rFonts w:ascii="Arial" w:hAnsi="Arial"/>
          <w:snapToGrid w:val="0"/>
          <w:sz w:val="24"/>
        </w:rPr>
      </w:pPr>
    </w:p>
    <w:p w14:paraId="5B907E03" w14:textId="77777777" w:rsidR="003F3949" w:rsidRDefault="003F3949" w:rsidP="003F3949">
      <w:pPr>
        <w:jc w:val="both"/>
        <w:rPr>
          <w:rFonts w:ascii="Arial" w:hAnsi="Arial"/>
          <w:snapToGrid w:val="0"/>
          <w:sz w:val="24"/>
        </w:rPr>
      </w:pPr>
    </w:p>
    <w:p w14:paraId="0E3A3DFC" w14:textId="77777777" w:rsidR="003F3949" w:rsidRPr="00D7686B" w:rsidRDefault="003F3949" w:rsidP="003F3949">
      <w:pPr>
        <w:jc w:val="center"/>
        <w:rPr>
          <w:rFonts w:ascii="Arial" w:hAnsi="Arial"/>
          <w:snapToGrid w:val="0"/>
          <w:sz w:val="24"/>
        </w:rPr>
      </w:pPr>
    </w:p>
    <w:p w14:paraId="6B68B3F4" w14:textId="77777777" w:rsidR="003F3949" w:rsidRPr="00D7686B" w:rsidRDefault="003F3949" w:rsidP="003F3949">
      <w:pPr>
        <w:jc w:val="center"/>
        <w:rPr>
          <w:rFonts w:ascii="Arial" w:hAnsi="Arial"/>
          <w:snapToGrid w:val="0"/>
          <w:sz w:val="24"/>
        </w:rPr>
      </w:pPr>
    </w:p>
    <w:p w14:paraId="77A9504F" w14:textId="77777777" w:rsidR="007C6987" w:rsidRDefault="007C6987" w:rsidP="003F3949">
      <w:pPr>
        <w:jc w:val="center"/>
        <w:rPr>
          <w:rFonts w:ascii="Arial" w:hAnsi="Arial"/>
          <w:b/>
          <w:iCs/>
          <w:snapToGrid w:val="0"/>
          <w:sz w:val="36"/>
          <w:szCs w:val="40"/>
        </w:rPr>
      </w:pPr>
      <w:r w:rsidRPr="007C6987">
        <w:rPr>
          <w:rFonts w:ascii="Arial" w:hAnsi="Arial"/>
          <w:b/>
          <w:iCs/>
          <w:snapToGrid w:val="0"/>
          <w:sz w:val="36"/>
          <w:szCs w:val="40"/>
        </w:rPr>
        <w:t xml:space="preserve">PROTOCOLO ANTE INCIDENCIAS </w:t>
      </w:r>
    </w:p>
    <w:p w14:paraId="102A3C70" w14:textId="357AD179" w:rsidR="007C6987" w:rsidRDefault="007C6987" w:rsidP="003F3949">
      <w:pPr>
        <w:jc w:val="center"/>
        <w:rPr>
          <w:rFonts w:ascii="Arial" w:hAnsi="Arial"/>
          <w:b/>
          <w:iCs/>
          <w:snapToGrid w:val="0"/>
          <w:sz w:val="36"/>
          <w:szCs w:val="40"/>
        </w:rPr>
      </w:pPr>
      <w:r w:rsidRPr="007C6987">
        <w:rPr>
          <w:rFonts w:ascii="Arial" w:hAnsi="Arial"/>
          <w:b/>
          <w:iCs/>
          <w:snapToGrid w:val="0"/>
          <w:sz w:val="36"/>
          <w:szCs w:val="40"/>
        </w:rPr>
        <w:t xml:space="preserve">CON ANIMALES DE PASTOREO EN LA RUTA </w:t>
      </w:r>
    </w:p>
    <w:p w14:paraId="43C2E2A7" w14:textId="057749AE" w:rsidR="007C6987" w:rsidRDefault="007C6987" w:rsidP="003F3949">
      <w:pPr>
        <w:jc w:val="center"/>
        <w:rPr>
          <w:rFonts w:ascii="Arial" w:hAnsi="Arial"/>
          <w:b/>
          <w:iCs/>
          <w:snapToGrid w:val="0"/>
          <w:sz w:val="36"/>
          <w:szCs w:val="40"/>
        </w:rPr>
      </w:pPr>
      <w:r w:rsidRPr="007C6987">
        <w:rPr>
          <w:rFonts w:ascii="Arial" w:hAnsi="Arial"/>
          <w:b/>
          <w:iCs/>
          <w:snapToGrid w:val="0"/>
          <w:sz w:val="36"/>
          <w:szCs w:val="40"/>
        </w:rPr>
        <w:t>C</w:t>
      </w:r>
      <w:r>
        <w:rPr>
          <w:rFonts w:ascii="Arial" w:hAnsi="Arial"/>
          <w:b/>
          <w:iCs/>
          <w:snapToGrid w:val="0"/>
          <w:sz w:val="36"/>
          <w:szCs w:val="40"/>
        </w:rPr>
        <w:t>OMPROMISO VOLUNTARIO N°</w:t>
      </w:r>
      <w:r w:rsidRPr="007C6987">
        <w:rPr>
          <w:rFonts w:ascii="Arial" w:hAnsi="Arial"/>
          <w:b/>
          <w:iCs/>
          <w:snapToGrid w:val="0"/>
          <w:sz w:val="36"/>
          <w:szCs w:val="40"/>
        </w:rPr>
        <w:t>7</w:t>
      </w:r>
    </w:p>
    <w:p w14:paraId="600125C0" w14:textId="77777777" w:rsidR="003F3949" w:rsidRPr="00A10CAD" w:rsidRDefault="003F3949" w:rsidP="003F3949">
      <w:pPr>
        <w:jc w:val="both"/>
        <w:rPr>
          <w:rFonts w:ascii="Arial" w:hAnsi="Arial"/>
          <w:b/>
          <w:i/>
          <w:snapToGrid w:val="0"/>
          <w:sz w:val="36"/>
          <w:szCs w:val="40"/>
        </w:rPr>
      </w:pPr>
    </w:p>
    <w:p w14:paraId="27121323" w14:textId="77777777" w:rsidR="003F3949" w:rsidRPr="00D7686B" w:rsidRDefault="003F3949" w:rsidP="003F3949">
      <w:pPr>
        <w:jc w:val="both"/>
        <w:rPr>
          <w:rFonts w:ascii="Arial" w:hAnsi="Arial"/>
          <w:snapToGrid w:val="0"/>
          <w:sz w:val="24"/>
        </w:rPr>
      </w:pPr>
      <w:r w:rsidRPr="00D7686B">
        <w:rPr>
          <w:rFonts w:ascii="Arial" w:hAnsi="Arial"/>
          <w:snapToGrid w:val="0"/>
          <w:sz w:val="24"/>
        </w:rPr>
        <w:tab/>
      </w:r>
    </w:p>
    <w:p w14:paraId="7B74FE20" w14:textId="77777777" w:rsidR="003F3949" w:rsidRPr="00D7686B" w:rsidRDefault="003F3949" w:rsidP="003F3949">
      <w:pPr>
        <w:pStyle w:val="Ttulo2"/>
        <w:jc w:val="both"/>
        <w:rPr>
          <w:rFonts w:ascii="Arial" w:hAnsi="Arial"/>
          <w:b/>
          <w:u w:val="single"/>
        </w:rPr>
      </w:pPr>
      <w:r w:rsidRPr="00D7686B">
        <w:rPr>
          <w:rFonts w:ascii="Arial" w:hAnsi="Arial"/>
        </w:rPr>
        <w:br w:type="page"/>
      </w:r>
    </w:p>
    <w:p w14:paraId="0C4B2A61" w14:textId="408578AD" w:rsidR="008265BB" w:rsidRDefault="008265BB" w:rsidP="007C698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CAPÍTULO I. ALCANCES GENERALES</w:t>
      </w:r>
    </w:p>
    <w:p w14:paraId="49B6CF2F" w14:textId="74BA3AD3" w:rsidR="007C6987" w:rsidRPr="004B4B1F" w:rsidRDefault="003F3949" w:rsidP="007C6987">
      <w:pPr>
        <w:jc w:val="both"/>
        <w:rPr>
          <w:rFonts w:ascii="Arial" w:hAnsi="Arial" w:cs="Arial"/>
          <w:b/>
        </w:rPr>
      </w:pPr>
      <w:r w:rsidRPr="004B4B1F">
        <w:rPr>
          <w:rFonts w:ascii="Arial" w:hAnsi="Arial" w:cs="Arial"/>
          <w:b/>
        </w:rPr>
        <w:t xml:space="preserve">Artículo 1. </w:t>
      </w:r>
      <w:r w:rsidR="008265BB">
        <w:rPr>
          <w:rFonts w:ascii="Arial" w:hAnsi="Arial" w:cs="Arial"/>
          <w:b/>
        </w:rPr>
        <w:t>Objetivo del Protocolo</w:t>
      </w:r>
    </w:p>
    <w:p w14:paraId="05370AE1" w14:textId="666BE92D" w:rsidR="007C6987" w:rsidRPr="007C6987" w:rsidRDefault="007C6987" w:rsidP="004B4B1F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El presente documento</w:t>
      </w:r>
      <w:r>
        <w:rPr>
          <w:rFonts w:ascii="Arial" w:hAnsi="Arial" w:cs="Arial"/>
        </w:rPr>
        <w:t xml:space="preserve"> pretende dar ejecución a una de las principales obligaciones que emanan del C</w:t>
      </w:r>
      <w:r w:rsidRPr="007C6987">
        <w:rPr>
          <w:rFonts w:ascii="Arial" w:hAnsi="Arial" w:cs="Arial"/>
        </w:rPr>
        <w:t>ompromiso ambiental voluntario</w:t>
      </w:r>
      <w:r>
        <w:rPr>
          <w:rFonts w:ascii="Arial" w:hAnsi="Arial" w:cs="Arial"/>
        </w:rPr>
        <w:t>: “</w:t>
      </w:r>
      <w:r w:rsidRPr="007C6987">
        <w:rPr>
          <w:rFonts w:ascii="Arial" w:hAnsi="Arial" w:cs="Arial"/>
        </w:rPr>
        <w:t>CVMHCOP-7: Protección de las actividades ceremoniales, pastoriles y la fauna silvestre, en su interacción con la ruta A97-B sector Jachucoposa y camino interno desde Garita Norte hasta km 18</w:t>
      </w:r>
      <w:r w:rsidR="00A52E85">
        <w:rPr>
          <w:rFonts w:ascii="Arial" w:hAnsi="Arial" w:cs="Arial"/>
        </w:rPr>
        <w:t>” (en adelante CAV Vial)</w:t>
      </w:r>
      <w:r w:rsidRPr="007C698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acordado con </w:t>
      </w:r>
      <w:r w:rsidR="00A52E85">
        <w:rPr>
          <w:rFonts w:ascii="Arial" w:hAnsi="Arial" w:cs="Arial"/>
        </w:rPr>
        <w:t>la</w:t>
      </w:r>
      <w:r w:rsidRPr="007C6987">
        <w:rPr>
          <w:rFonts w:ascii="Arial" w:hAnsi="Arial" w:cs="Arial"/>
        </w:rPr>
        <w:t xml:space="preserve"> A</w:t>
      </w:r>
      <w:r w:rsidR="00A52E85">
        <w:rPr>
          <w:rFonts w:ascii="Arial" w:hAnsi="Arial" w:cs="Arial"/>
        </w:rPr>
        <w:t xml:space="preserve">sociación </w:t>
      </w:r>
      <w:r w:rsidR="00D002C7">
        <w:rPr>
          <w:rFonts w:ascii="Arial" w:hAnsi="Arial" w:cs="Arial"/>
        </w:rPr>
        <w:t>I</w:t>
      </w:r>
      <w:r w:rsidR="00A52E85">
        <w:rPr>
          <w:rFonts w:ascii="Arial" w:hAnsi="Arial" w:cs="Arial"/>
        </w:rPr>
        <w:t xml:space="preserve">ndígena Aymara Salar de Coposa (en adelante AIASC) durante el proceso de consulta indígena del proyecto EIA “Desarrollo de infraestructura </w:t>
      </w:r>
      <w:r w:rsidR="00185501">
        <w:rPr>
          <w:rFonts w:ascii="Arial" w:hAnsi="Arial" w:cs="Arial"/>
        </w:rPr>
        <w:t>y mejoramiento capacidad productiva Collahuasi”</w:t>
      </w:r>
      <w:r w:rsidR="004B4B1F">
        <w:rPr>
          <w:rFonts w:ascii="Arial" w:hAnsi="Arial" w:cs="Arial"/>
        </w:rPr>
        <w:t xml:space="preserve"> y contenido en la Tabla </w:t>
      </w:r>
      <w:r w:rsidR="004B4B1F" w:rsidRPr="004B4B1F">
        <w:rPr>
          <w:rFonts w:ascii="Arial" w:hAnsi="Arial" w:cs="Arial"/>
        </w:rPr>
        <w:t>12.1.30</w:t>
      </w:r>
      <w:r w:rsidR="004B4B1F">
        <w:rPr>
          <w:rFonts w:ascii="Arial" w:hAnsi="Arial" w:cs="Arial"/>
        </w:rPr>
        <w:t>, página 482 de la</w:t>
      </w:r>
      <w:r w:rsidR="00185501">
        <w:rPr>
          <w:rFonts w:ascii="Arial" w:hAnsi="Arial" w:cs="Arial"/>
        </w:rPr>
        <w:t xml:space="preserve"> RCA N°20219900112</w:t>
      </w:r>
      <w:r w:rsidRPr="007C6987">
        <w:rPr>
          <w:rFonts w:ascii="Arial" w:hAnsi="Arial" w:cs="Arial"/>
        </w:rPr>
        <w:t>.</w:t>
      </w:r>
    </w:p>
    <w:p w14:paraId="2DD2F5C5" w14:textId="0C2B918C" w:rsidR="004B4B1F" w:rsidRDefault="004B4B1F" w:rsidP="004B4B1F">
      <w:pPr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 acuerdo al</w:t>
      </w:r>
      <w:proofErr w:type="gramEnd"/>
      <w:r>
        <w:rPr>
          <w:rFonts w:ascii="Arial" w:hAnsi="Arial" w:cs="Arial"/>
        </w:rPr>
        <w:t xml:space="preserve"> CAV Vial, el objetivo de esta medida es que CMDIC realice acciones preventivas y reparatorias para</w:t>
      </w:r>
      <w:r w:rsidRPr="004B4B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Pr="004B4B1F">
        <w:rPr>
          <w:rFonts w:ascii="Arial" w:hAnsi="Arial" w:cs="Arial"/>
        </w:rPr>
        <w:t>Proteger las actividades ceremoniales y pastoriles desarrolladas por la Asociación Indígena Aymara Salar de Coposa, así como la fauna silvestre que se encuentre en interacción con actividades de transporte por la Ruta A-97B sector Jachucoposa y camino interno desde Garita Norte hasta el kilómetro 18</w:t>
      </w:r>
      <w:r>
        <w:rPr>
          <w:rFonts w:ascii="Arial" w:hAnsi="Arial" w:cs="Arial"/>
        </w:rPr>
        <w:t>”</w:t>
      </w:r>
      <w:r w:rsidRPr="004B4B1F">
        <w:rPr>
          <w:rFonts w:ascii="Arial" w:hAnsi="Arial" w:cs="Arial"/>
        </w:rPr>
        <w:t>.</w:t>
      </w:r>
    </w:p>
    <w:p w14:paraId="12C795A1" w14:textId="0C7F544F" w:rsidR="005350CF" w:rsidRDefault="004B4B1F" w:rsidP="004B4B1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Según lo señalado en el CAV Vial se estableció una instancia en caso de “</w:t>
      </w:r>
      <w:r w:rsidRPr="004B4B1F">
        <w:rPr>
          <w:rFonts w:ascii="Arial" w:hAnsi="Arial" w:cs="Arial"/>
        </w:rPr>
        <w:t>Incidentes con animales de pastoreo</w:t>
      </w:r>
      <w:r>
        <w:rPr>
          <w:rFonts w:ascii="Arial" w:hAnsi="Arial" w:cs="Arial"/>
        </w:rPr>
        <w:t xml:space="preserve">” </w:t>
      </w:r>
      <w:r w:rsidR="004252C3">
        <w:rPr>
          <w:rFonts w:ascii="Arial" w:hAnsi="Arial" w:cs="Arial"/>
        </w:rPr>
        <w:t>con el objeto de que</w:t>
      </w:r>
      <w:r w:rsidR="005350CF">
        <w:rPr>
          <w:rFonts w:ascii="Arial" w:hAnsi="Arial" w:cs="Arial"/>
        </w:rPr>
        <w:t xml:space="preserve"> CMDIC responda a la AIASC en caso que exista afectación animales de pastoreos que</w:t>
      </w:r>
      <w:r w:rsidRPr="004B4B1F">
        <w:rPr>
          <w:rFonts w:ascii="Arial" w:hAnsi="Arial" w:cs="Arial"/>
        </w:rPr>
        <w:t xml:space="preserve"> no pueda</w:t>
      </w:r>
      <w:r w:rsidR="005350CF">
        <w:rPr>
          <w:rFonts w:ascii="Arial" w:hAnsi="Arial" w:cs="Arial"/>
        </w:rPr>
        <w:t>n</w:t>
      </w:r>
      <w:r w:rsidRPr="004B4B1F">
        <w:rPr>
          <w:rFonts w:ascii="Arial" w:hAnsi="Arial" w:cs="Arial"/>
        </w:rPr>
        <w:t xml:space="preserve"> ser rehabilitado o se haya provocado su muerte</w:t>
      </w:r>
      <w:r w:rsidR="005350CF">
        <w:rPr>
          <w:rFonts w:ascii="Arial" w:hAnsi="Arial" w:cs="Arial"/>
        </w:rPr>
        <w:t>.</w:t>
      </w:r>
    </w:p>
    <w:p w14:paraId="61AD935F" w14:textId="302937B3" w:rsidR="005350CF" w:rsidRDefault="005350CF" w:rsidP="005350C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por ello que este Protocolo tiene por objeto desarrollar en mayor detalle el procedimiento de restitución de animales de pastoreo ante eventuales incidentes </w:t>
      </w:r>
      <w:r w:rsidRPr="007C6987">
        <w:rPr>
          <w:rFonts w:ascii="Arial" w:hAnsi="Arial" w:cs="Arial"/>
        </w:rPr>
        <w:t>y que no puedan ser rehabilitados o donde se haya provocado su muerte, a causa de un atropello ocasionado por un vehículo de CMDIC o de sus empresas contratistas y subcontratistas asociadas</w:t>
      </w:r>
      <w:r>
        <w:rPr>
          <w:rFonts w:ascii="Arial" w:hAnsi="Arial" w:cs="Arial"/>
        </w:rPr>
        <w:t xml:space="preserve"> en cualquiera de los puntos de las rutas teniendo en consideración el respeto de las prácticas culturales andinas de la AIASC y un diálogo fluido entre ambas partes.  </w:t>
      </w:r>
    </w:p>
    <w:p w14:paraId="29B81FAF" w14:textId="7FFF8AE6" w:rsidR="005350CF" w:rsidRPr="008265BB" w:rsidRDefault="007C6987" w:rsidP="007C6987">
      <w:pPr>
        <w:jc w:val="both"/>
        <w:rPr>
          <w:rFonts w:ascii="Arial" w:hAnsi="Arial" w:cs="Arial"/>
          <w:b/>
          <w:bCs/>
        </w:rPr>
      </w:pPr>
      <w:r w:rsidRPr="008265BB">
        <w:rPr>
          <w:rFonts w:ascii="Arial" w:hAnsi="Arial" w:cs="Arial"/>
          <w:b/>
          <w:bCs/>
        </w:rPr>
        <w:t xml:space="preserve">Artículo 2: </w:t>
      </w:r>
      <w:r w:rsidR="005350CF" w:rsidRPr="008265BB">
        <w:rPr>
          <w:rFonts w:ascii="Arial" w:hAnsi="Arial" w:cs="Arial"/>
          <w:b/>
          <w:bCs/>
        </w:rPr>
        <w:t>Definiciones</w:t>
      </w:r>
    </w:p>
    <w:p w14:paraId="09809A49" w14:textId="0D8FBDA4" w:rsidR="005350CF" w:rsidRPr="00DB34B9" w:rsidRDefault="005350CF" w:rsidP="008265B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Para efectos de este protocolo se entenderá que son animales de pastoreo de la AIASC las especies de fauna pertenecientes a las especies de llamas y alpacas. Así también</w:t>
      </w:r>
      <w:r w:rsidR="00A31C1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dichos animales responden a distintas formas de propiedad interna dentro de la AIASC y se encuentran marcados según:  1. propiedad comunitaria, es decir, perteneciente a la AIASC, 2. Propiedad familiar, perteneciente a un grupo familiar completo y 3. Propiedad </w:t>
      </w:r>
      <w:proofErr w:type="gramStart"/>
      <w:r>
        <w:rPr>
          <w:rFonts w:ascii="Arial" w:hAnsi="Arial" w:cs="Arial"/>
        </w:rPr>
        <w:t>individual</w:t>
      </w:r>
      <w:proofErr w:type="gramEnd"/>
      <w:r>
        <w:rPr>
          <w:rFonts w:ascii="Arial" w:hAnsi="Arial" w:cs="Arial"/>
        </w:rPr>
        <w:t xml:space="preserve"> es decir, animales que pertenecen a algún socio o socia</w:t>
      </w:r>
      <w:r w:rsidR="008265BB">
        <w:rPr>
          <w:rFonts w:ascii="Arial" w:hAnsi="Arial" w:cs="Arial"/>
        </w:rPr>
        <w:t xml:space="preserve">. Dependiendo del propietario afectado por el incidente al </w:t>
      </w:r>
      <w:r w:rsidR="008265BB" w:rsidRPr="00DB34B9">
        <w:rPr>
          <w:rFonts w:ascii="Arial" w:hAnsi="Arial" w:cs="Arial"/>
        </w:rPr>
        <w:t>animal de pastoreo, el proceso debe incorporar en el desarrollo del proyecto al propietario afectado sea la propia AIASC, un grupo familiar o un socio o socia de la AIASC.</w:t>
      </w:r>
    </w:p>
    <w:p w14:paraId="5E6AE99C" w14:textId="189E03EF" w:rsidR="00A31C1A" w:rsidRPr="00DB34B9" w:rsidRDefault="00A31C1A" w:rsidP="008265BB">
      <w:pPr>
        <w:ind w:firstLine="708"/>
        <w:jc w:val="both"/>
        <w:rPr>
          <w:rFonts w:ascii="Arial" w:hAnsi="Arial" w:cs="Arial"/>
        </w:rPr>
      </w:pPr>
      <w:r w:rsidRPr="00DB34B9">
        <w:rPr>
          <w:rFonts w:ascii="Arial" w:hAnsi="Arial" w:cs="Arial"/>
        </w:rPr>
        <w:t>Así también se entenderá como incidente</w:t>
      </w:r>
      <w:r w:rsidR="00DB34B9" w:rsidRPr="00DB34B9">
        <w:rPr>
          <w:rFonts w:ascii="Arial" w:hAnsi="Arial" w:cs="Arial"/>
        </w:rPr>
        <w:t xml:space="preserve"> de animal de pastoreo</w:t>
      </w:r>
      <w:r w:rsidRPr="00DB34B9">
        <w:rPr>
          <w:rFonts w:ascii="Arial" w:hAnsi="Arial" w:cs="Arial"/>
        </w:rPr>
        <w:t xml:space="preserve"> los siguientes hechos:</w:t>
      </w:r>
    </w:p>
    <w:p w14:paraId="553CF4A4" w14:textId="77777777" w:rsidR="00DB34B9" w:rsidRPr="00DB34B9" w:rsidRDefault="00DB34B9" w:rsidP="00DB34B9">
      <w:pPr>
        <w:jc w:val="both"/>
        <w:rPr>
          <w:rFonts w:ascii="Arial" w:hAnsi="Arial" w:cs="Arial"/>
        </w:rPr>
      </w:pPr>
      <w:r w:rsidRPr="00DB34B9">
        <w:rPr>
          <w:rFonts w:ascii="Arial" w:hAnsi="Arial" w:cs="Arial"/>
        </w:rPr>
        <w:t>Accidentes: todo tipo de accidente vehicular, atropello de ganado y fauna nativa.</w:t>
      </w:r>
    </w:p>
    <w:p w14:paraId="1E822666" w14:textId="77777777" w:rsidR="00DB34B9" w:rsidRPr="00DB34B9" w:rsidRDefault="00DB34B9" w:rsidP="00DB34B9">
      <w:pPr>
        <w:jc w:val="both"/>
        <w:rPr>
          <w:rFonts w:ascii="Arial" w:hAnsi="Arial" w:cs="Arial"/>
        </w:rPr>
      </w:pPr>
      <w:r w:rsidRPr="00DB34B9">
        <w:rPr>
          <w:rFonts w:ascii="Arial" w:hAnsi="Arial" w:cs="Arial"/>
        </w:rPr>
        <w:lastRenderedPageBreak/>
        <w:t>Interrupciones: Bloqueos en paso de ganado por obras, accidentes o procedimientos de la empresa.</w:t>
      </w:r>
    </w:p>
    <w:p w14:paraId="0207E356" w14:textId="6AED8FBE" w:rsidR="00DB34B9" w:rsidRPr="00DB34B9" w:rsidRDefault="00DB34B9" w:rsidP="00DB34B9">
      <w:pPr>
        <w:jc w:val="both"/>
        <w:rPr>
          <w:rFonts w:ascii="Arial" w:hAnsi="Arial" w:cs="Arial"/>
        </w:rPr>
      </w:pPr>
      <w:r w:rsidRPr="00DB34B9">
        <w:rPr>
          <w:rFonts w:ascii="Arial" w:hAnsi="Arial" w:cs="Arial"/>
        </w:rPr>
        <w:t>Alteraciones: polvo en suspensión, derrames, ruidos molestos, luminosidad, tránsito en rutas a horas no previstas, robos, afectación vida humana, perturbación de vehículos cuando las tropas cruzan el camino</w:t>
      </w:r>
    </w:p>
    <w:p w14:paraId="03A90A46" w14:textId="36B05E97" w:rsidR="00DB34B9" w:rsidRPr="00DB34B9" w:rsidRDefault="00DB34B9" w:rsidP="00DB34B9">
      <w:pPr>
        <w:jc w:val="both"/>
        <w:rPr>
          <w:rFonts w:ascii="Arial" w:hAnsi="Arial" w:cs="Arial"/>
        </w:rPr>
      </w:pPr>
      <w:r w:rsidRPr="00DB34B9">
        <w:rPr>
          <w:rFonts w:ascii="Arial" w:hAnsi="Arial" w:cs="Arial"/>
        </w:rPr>
        <w:t>Hallazgos: animales muertos escondidos.</w:t>
      </w:r>
    </w:p>
    <w:p w14:paraId="16BC305F" w14:textId="174211B2" w:rsidR="005350CF" w:rsidRPr="008265BB" w:rsidRDefault="008265BB" w:rsidP="007C6987">
      <w:pPr>
        <w:jc w:val="both"/>
        <w:rPr>
          <w:rFonts w:ascii="Arial" w:hAnsi="Arial" w:cs="Arial"/>
          <w:b/>
          <w:bCs/>
        </w:rPr>
      </w:pPr>
      <w:bookmarkStart w:id="0" w:name="_Hlk116463853"/>
      <w:r w:rsidRPr="008265BB">
        <w:rPr>
          <w:rFonts w:ascii="Arial" w:hAnsi="Arial" w:cs="Arial"/>
          <w:b/>
          <w:bCs/>
        </w:rPr>
        <w:t xml:space="preserve">Artículo 3: </w:t>
      </w:r>
      <w:r>
        <w:rPr>
          <w:rFonts w:ascii="Arial" w:hAnsi="Arial" w:cs="Arial"/>
          <w:b/>
          <w:bCs/>
        </w:rPr>
        <w:t xml:space="preserve">Comunicación entre las partes. </w:t>
      </w:r>
    </w:p>
    <w:bookmarkEnd w:id="0"/>
    <w:p w14:paraId="30A6F773" w14:textId="55801CB4" w:rsidR="008265BB" w:rsidRDefault="008265BB" w:rsidP="008265B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Ante la urgencia de actuar con celeridad ante un incidente de afectación de fauna, a </w:t>
      </w:r>
      <w:proofErr w:type="gramStart"/>
      <w:r>
        <w:rPr>
          <w:rFonts w:ascii="Arial" w:hAnsi="Arial" w:cs="Arial"/>
        </w:rPr>
        <w:t>continuación</w:t>
      </w:r>
      <w:proofErr w:type="gramEnd"/>
      <w:r>
        <w:rPr>
          <w:rFonts w:ascii="Arial" w:hAnsi="Arial" w:cs="Arial"/>
        </w:rPr>
        <w:t xml:space="preserve"> se establecen los representantes para la comunicación entre las partes:</w:t>
      </w:r>
    </w:p>
    <w:p w14:paraId="7E2078D1" w14:textId="51F5DC15" w:rsidR="008265BB" w:rsidRDefault="008265BB" w:rsidP="008D3E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Por parte de CMDIC, el diálogo ante incidentes será asignado a la Gerencia de relacionamiento con el entorno (GRE) representada por sus funcionarios a cargo de la comunicación con la AIASC.</w:t>
      </w:r>
    </w:p>
    <w:p w14:paraId="6008E699" w14:textId="37E3D5A6" w:rsidR="008265BB" w:rsidRDefault="008265BB" w:rsidP="008D3E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parte de AIASC, el diálogo ante incidentes será asignado a la Directiva, representada por cualquiera de sus miembros. </w:t>
      </w:r>
    </w:p>
    <w:p w14:paraId="6A1C5A50" w14:textId="3EFB6716" w:rsidR="008265BB" w:rsidRPr="008265BB" w:rsidRDefault="008265BB" w:rsidP="007C6987">
      <w:pPr>
        <w:jc w:val="both"/>
        <w:rPr>
          <w:rFonts w:ascii="Arial" w:hAnsi="Arial" w:cs="Arial"/>
          <w:b/>
          <w:bCs/>
        </w:rPr>
      </w:pPr>
      <w:r w:rsidRPr="008265BB">
        <w:rPr>
          <w:rFonts w:ascii="Arial" w:hAnsi="Arial" w:cs="Arial"/>
          <w:b/>
          <w:bCs/>
        </w:rPr>
        <w:t>CAPÍTULO 2: PROCESO DE RESTITUCION</w:t>
      </w:r>
    </w:p>
    <w:p w14:paraId="6DDB9887" w14:textId="70AD8B75" w:rsidR="007C6987" w:rsidRPr="008265BB" w:rsidRDefault="008265BB" w:rsidP="007C6987">
      <w:pPr>
        <w:jc w:val="both"/>
        <w:rPr>
          <w:rFonts w:ascii="Arial" w:hAnsi="Arial" w:cs="Arial"/>
          <w:b/>
          <w:bCs/>
        </w:rPr>
      </w:pPr>
      <w:r w:rsidRPr="008265BB">
        <w:rPr>
          <w:rFonts w:ascii="Arial" w:hAnsi="Arial" w:cs="Arial"/>
          <w:b/>
          <w:bCs/>
        </w:rPr>
        <w:t xml:space="preserve">Artículo </w:t>
      </w:r>
      <w:r>
        <w:rPr>
          <w:rFonts w:ascii="Arial" w:hAnsi="Arial" w:cs="Arial"/>
          <w:b/>
          <w:bCs/>
        </w:rPr>
        <w:t>4</w:t>
      </w:r>
      <w:r w:rsidRPr="008265BB">
        <w:rPr>
          <w:rFonts w:ascii="Arial" w:hAnsi="Arial" w:cs="Arial"/>
          <w:b/>
          <w:bCs/>
        </w:rPr>
        <w:t xml:space="preserve">: </w:t>
      </w:r>
      <w:r w:rsidR="00A31C1A">
        <w:rPr>
          <w:rFonts w:ascii="Arial" w:hAnsi="Arial" w:cs="Arial"/>
          <w:b/>
          <w:bCs/>
        </w:rPr>
        <w:t>Avisos en caso de incidente</w:t>
      </w:r>
      <w:r w:rsidR="008D3E73">
        <w:rPr>
          <w:rFonts w:ascii="Arial" w:hAnsi="Arial" w:cs="Arial"/>
          <w:b/>
          <w:bCs/>
        </w:rPr>
        <w:t xml:space="preserve"> de fauna</w:t>
      </w:r>
      <w:r w:rsidR="00A31C1A">
        <w:rPr>
          <w:rFonts w:ascii="Arial" w:hAnsi="Arial" w:cs="Arial"/>
          <w:b/>
          <w:bCs/>
        </w:rPr>
        <w:t>.</w:t>
      </w:r>
    </w:p>
    <w:p w14:paraId="1C7776FF" w14:textId="22DE0C17" w:rsidR="007C6987" w:rsidRPr="007C6987" w:rsidRDefault="007C6987" w:rsidP="008D3E73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En caso de </w:t>
      </w:r>
      <w:r w:rsidR="00A31C1A">
        <w:rPr>
          <w:rFonts w:ascii="Arial" w:hAnsi="Arial" w:cs="Arial"/>
        </w:rPr>
        <w:t>incidente de faun</w:t>
      </w:r>
      <w:r w:rsidR="00DB34B9">
        <w:rPr>
          <w:rFonts w:ascii="Arial" w:hAnsi="Arial" w:cs="Arial"/>
        </w:rPr>
        <w:t>a que resulte en la muerte de un animal de pastoreo</w:t>
      </w:r>
      <w:r w:rsidRPr="007C6987">
        <w:rPr>
          <w:rFonts w:ascii="Arial" w:hAnsi="Arial" w:cs="Arial"/>
        </w:rPr>
        <w:t xml:space="preserve">, la </w:t>
      </w:r>
      <w:r w:rsidR="00A31C1A">
        <w:rPr>
          <w:rFonts w:ascii="Arial" w:hAnsi="Arial" w:cs="Arial"/>
        </w:rPr>
        <w:t>AIASC</w:t>
      </w:r>
      <w:r w:rsidRPr="007C6987">
        <w:rPr>
          <w:rFonts w:ascii="Arial" w:hAnsi="Arial" w:cs="Arial"/>
        </w:rPr>
        <w:t xml:space="preserve"> seguirá el siguiente procedimiento:</w:t>
      </w:r>
    </w:p>
    <w:p w14:paraId="2E1CC32B" w14:textId="4C1907D7" w:rsidR="007C6987" w:rsidRPr="007C6987" w:rsidRDefault="007C6987" w:rsidP="007C6987">
      <w:pPr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i.</w:t>
      </w:r>
      <w:r w:rsidRPr="007C6987">
        <w:rPr>
          <w:rFonts w:ascii="Arial" w:hAnsi="Arial" w:cs="Arial"/>
        </w:rPr>
        <w:tab/>
      </w:r>
      <w:r w:rsidR="00D002C7" w:rsidRPr="007C6987">
        <w:rPr>
          <w:rFonts w:ascii="Arial" w:hAnsi="Arial" w:cs="Arial"/>
        </w:rPr>
        <w:t>E</w:t>
      </w:r>
      <w:r w:rsidR="00D002C7">
        <w:rPr>
          <w:rFonts w:ascii="Arial" w:hAnsi="Arial" w:cs="Arial"/>
        </w:rPr>
        <w:t>n</w:t>
      </w:r>
      <w:r w:rsidR="00D002C7" w:rsidRPr="007C6987">
        <w:rPr>
          <w:rFonts w:ascii="Arial" w:hAnsi="Arial" w:cs="Arial"/>
        </w:rPr>
        <w:t xml:space="preserve"> caso de que</w:t>
      </w:r>
      <w:r w:rsidRPr="007C6987">
        <w:rPr>
          <w:rFonts w:ascii="Arial" w:hAnsi="Arial" w:cs="Arial"/>
        </w:rPr>
        <w:t xml:space="preserve"> exista evidencia de cuál fue la empresa responsable (</w:t>
      </w:r>
      <w:proofErr w:type="gramStart"/>
      <w:r w:rsidRPr="007C6987">
        <w:rPr>
          <w:rFonts w:ascii="Arial" w:hAnsi="Arial" w:cs="Arial"/>
        </w:rPr>
        <w:t>fotos patente</w:t>
      </w:r>
      <w:proofErr w:type="gramEnd"/>
      <w:r w:rsidRPr="007C6987">
        <w:rPr>
          <w:rFonts w:ascii="Arial" w:hAnsi="Arial" w:cs="Arial"/>
        </w:rPr>
        <w:t xml:space="preserve">, testigos, videos, que permitan identificar hora y lugar del incidente, etc.) La Asociación informará a CMDIC a través del encargado responsable de la GRE para activar el protocolo. </w:t>
      </w:r>
    </w:p>
    <w:p w14:paraId="20781ABF" w14:textId="05E0C870" w:rsidR="007C6987" w:rsidRPr="007C6987" w:rsidRDefault="007C6987" w:rsidP="007C6987">
      <w:pPr>
        <w:jc w:val="both"/>
        <w:rPr>
          <w:rFonts w:ascii="Arial" w:hAnsi="Arial" w:cs="Arial"/>
        </w:rPr>
      </w:pPr>
      <w:proofErr w:type="spellStart"/>
      <w:r w:rsidRPr="007C6987">
        <w:rPr>
          <w:rFonts w:ascii="Arial" w:hAnsi="Arial" w:cs="Arial"/>
        </w:rPr>
        <w:t>ii</w:t>
      </w:r>
      <w:proofErr w:type="spellEnd"/>
      <w:r w:rsidRPr="007C6987">
        <w:rPr>
          <w:rFonts w:ascii="Arial" w:hAnsi="Arial" w:cs="Arial"/>
        </w:rPr>
        <w:t>.</w:t>
      </w:r>
      <w:r w:rsidRPr="007C6987">
        <w:rPr>
          <w:rFonts w:ascii="Arial" w:hAnsi="Arial" w:cs="Arial"/>
        </w:rPr>
        <w:tab/>
      </w:r>
      <w:r w:rsidR="00D002C7" w:rsidRPr="007C6987">
        <w:rPr>
          <w:rFonts w:ascii="Arial" w:hAnsi="Arial" w:cs="Arial"/>
        </w:rPr>
        <w:t>En caso de que</w:t>
      </w:r>
      <w:r w:rsidRPr="007C6987">
        <w:rPr>
          <w:rFonts w:ascii="Arial" w:hAnsi="Arial" w:cs="Arial"/>
        </w:rPr>
        <w:t xml:space="preserve"> no exista evidencia de la empresa responsable del incidente, por </w:t>
      </w:r>
      <w:proofErr w:type="gramStart"/>
      <w:r w:rsidRPr="007C6987">
        <w:rPr>
          <w:rFonts w:ascii="Arial" w:hAnsi="Arial" w:cs="Arial"/>
        </w:rPr>
        <w:t>ejemplo</w:t>
      </w:r>
      <w:proofErr w:type="gramEnd"/>
      <w:r w:rsidRPr="007C6987">
        <w:rPr>
          <w:rFonts w:ascii="Arial" w:hAnsi="Arial" w:cs="Arial"/>
        </w:rPr>
        <w:t xml:space="preserve"> por animales de pastoreo atropellados que fueron abandonados, se registrará el hallazgo y se informará como “incidente sin determinar” a CMDIC.</w:t>
      </w:r>
    </w:p>
    <w:p w14:paraId="3AA6C7DC" w14:textId="057BE905" w:rsidR="007C6987" w:rsidRPr="007C6987" w:rsidRDefault="007C6987" w:rsidP="008D3E73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En ambos casos, la empresa deberá cruzar esos antecedentes con los registros internos (</w:t>
      </w:r>
      <w:proofErr w:type="spellStart"/>
      <w:r w:rsidRPr="007C6987">
        <w:rPr>
          <w:rFonts w:ascii="Arial" w:hAnsi="Arial" w:cs="Arial"/>
        </w:rPr>
        <w:t>Gps</w:t>
      </w:r>
      <w:proofErr w:type="spellEnd"/>
      <w:r w:rsidRPr="007C6987">
        <w:rPr>
          <w:rFonts w:ascii="Arial" w:hAnsi="Arial" w:cs="Arial"/>
        </w:rPr>
        <w:t xml:space="preserve"> y otros dispositivos de seguimiento de flota) y </w:t>
      </w:r>
      <w:r w:rsidR="008D3E73">
        <w:rPr>
          <w:rFonts w:ascii="Arial" w:hAnsi="Arial" w:cs="Arial"/>
        </w:rPr>
        <w:t>activar el</w:t>
      </w:r>
      <w:r w:rsidRPr="007C6987">
        <w:rPr>
          <w:rFonts w:ascii="Arial" w:hAnsi="Arial" w:cs="Arial"/>
        </w:rPr>
        <w:t xml:space="preserve"> </w:t>
      </w:r>
      <w:r w:rsidR="008D3E73">
        <w:rPr>
          <w:rFonts w:ascii="Arial" w:hAnsi="Arial" w:cs="Arial"/>
        </w:rPr>
        <w:t>P</w:t>
      </w:r>
      <w:r w:rsidRPr="007C6987">
        <w:rPr>
          <w:rFonts w:ascii="Arial" w:hAnsi="Arial" w:cs="Arial"/>
        </w:rPr>
        <w:t>rotocolo de incidentes</w:t>
      </w:r>
      <w:r w:rsidR="008D3E73">
        <w:rPr>
          <w:rFonts w:ascii="Arial" w:hAnsi="Arial" w:cs="Arial"/>
        </w:rPr>
        <w:t xml:space="preserve"> de fauna</w:t>
      </w:r>
      <w:r w:rsidRPr="007C6987">
        <w:rPr>
          <w:rFonts w:ascii="Arial" w:hAnsi="Arial" w:cs="Arial"/>
        </w:rPr>
        <w:t>.</w:t>
      </w:r>
    </w:p>
    <w:p w14:paraId="6EFFD304" w14:textId="660A38CC" w:rsidR="007C6987" w:rsidRPr="008D3E73" w:rsidRDefault="007C6987" w:rsidP="007C6987">
      <w:pPr>
        <w:jc w:val="both"/>
        <w:rPr>
          <w:rFonts w:ascii="Arial" w:hAnsi="Arial" w:cs="Arial"/>
          <w:b/>
          <w:bCs/>
        </w:rPr>
      </w:pPr>
      <w:r w:rsidRPr="007C6987">
        <w:rPr>
          <w:rFonts w:ascii="Arial" w:hAnsi="Arial" w:cs="Arial"/>
        </w:rPr>
        <w:t xml:space="preserve"> </w:t>
      </w:r>
      <w:r w:rsidRPr="008D3E73">
        <w:rPr>
          <w:rFonts w:ascii="Arial" w:hAnsi="Arial" w:cs="Arial"/>
          <w:b/>
          <w:bCs/>
        </w:rPr>
        <w:t xml:space="preserve">Artículo </w:t>
      </w:r>
      <w:r w:rsidR="00A31C1A" w:rsidRPr="008D3E73">
        <w:rPr>
          <w:rFonts w:ascii="Arial" w:hAnsi="Arial" w:cs="Arial"/>
          <w:b/>
          <w:bCs/>
        </w:rPr>
        <w:t>5</w:t>
      </w:r>
      <w:r w:rsidRPr="008D3E73">
        <w:rPr>
          <w:rFonts w:ascii="Arial" w:hAnsi="Arial" w:cs="Arial"/>
          <w:b/>
          <w:bCs/>
        </w:rPr>
        <w:t xml:space="preserve">: </w:t>
      </w:r>
      <w:r w:rsidR="008D3E73">
        <w:rPr>
          <w:rFonts w:ascii="Arial" w:hAnsi="Arial" w:cs="Arial"/>
          <w:b/>
          <w:bCs/>
        </w:rPr>
        <w:t>Roles de CMDIC y la AIASC</w:t>
      </w:r>
    </w:p>
    <w:p w14:paraId="66F198E2" w14:textId="7EA27ED8" w:rsidR="007C6987" w:rsidRPr="007C6987" w:rsidRDefault="007C6987" w:rsidP="008D3E73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El </w:t>
      </w:r>
      <w:r w:rsidR="008D3E73">
        <w:rPr>
          <w:rFonts w:ascii="Arial" w:hAnsi="Arial" w:cs="Arial"/>
        </w:rPr>
        <w:t>P</w:t>
      </w:r>
      <w:r w:rsidRPr="007C6987">
        <w:rPr>
          <w:rFonts w:ascii="Arial" w:hAnsi="Arial" w:cs="Arial"/>
        </w:rPr>
        <w:t>rotocolo considera la participación de CMDIC y la AIA</w:t>
      </w:r>
      <w:r w:rsidR="008D3E73">
        <w:rPr>
          <w:rFonts w:ascii="Arial" w:hAnsi="Arial" w:cs="Arial"/>
        </w:rPr>
        <w:t>SC</w:t>
      </w:r>
      <w:r w:rsidRPr="007C6987">
        <w:rPr>
          <w:rFonts w:ascii="Arial" w:hAnsi="Arial" w:cs="Arial"/>
        </w:rPr>
        <w:t xml:space="preserve"> en función de los siguientes roles: </w:t>
      </w:r>
    </w:p>
    <w:p w14:paraId="5D82F5DC" w14:textId="20014967" w:rsidR="007C6987" w:rsidRDefault="007C6987" w:rsidP="008D3E73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8D3E73">
        <w:rPr>
          <w:rFonts w:ascii="Arial" w:hAnsi="Arial" w:cs="Arial"/>
        </w:rPr>
        <w:t xml:space="preserve">CMDIC: Será responsable de </w:t>
      </w:r>
      <w:r w:rsidRPr="008D3E73">
        <w:rPr>
          <w:rFonts w:ascii="Arial" w:hAnsi="Arial" w:cs="Arial"/>
          <w:highlight w:val="yellow"/>
        </w:rPr>
        <w:t>reportar</w:t>
      </w:r>
      <w:r w:rsidR="008D3E73" w:rsidRPr="008D3E73">
        <w:rPr>
          <w:rFonts w:ascii="Arial" w:hAnsi="Arial" w:cs="Arial"/>
          <w:highlight w:val="yellow"/>
        </w:rPr>
        <w:t>/</w:t>
      </w:r>
      <w:r w:rsidRPr="008D3E73">
        <w:rPr>
          <w:rFonts w:ascii="Arial" w:hAnsi="Arial" w:cs="Arial"/>
          <w:highlight w:val="yellow"/>
        </w:rPr>
        <w:t>informar</w:t>
      </w:r>
      <w:r w:rsidRPr="008D3E73">
        <w:rPr>
          <w:rFonts w:ascii="Arial" w:hAnsi="Arial" w:cs="Arial"/>
        </w:rPr>
        <w:t xml:space="preserve"> a la</w:t>
      </w:r>
      <w:r w:rsidR="008D3E73">
        <w:rPr>
          <w:rFonts w:ascii="Arial" w:hAnsi="Arial" w:cs="Arial"/>
        </w:rPr>
        <w:t xml:space="preserve"> AIASC</w:t>
      </w:r>
      <w:r w:rsidRPr="008D3E73">
        <w:rPr>
          <w:rFonts w:ascii="Arial" w:hAnsi="Arial" w:cs="Arial"/>
        </w:rPr>
        <w:t xml:space="preserve"> en el caso de que, a causa de un incidente</w:t>
      </w:r>
      <w:r w:rsidR="008D3E73">
        <w:rPr>
          <w:rFonts w:ascii="Arial" w:hAnsi="Arial" w:cs="Arial"/>
        </w:rPr>
        <w:t xml:space="preserve"> de fauna</w:t>
      </w:r>
      <w:r w:rsidRPr="008D3E73">
        <w:rPr>
          <w:rFonts w:ascii="Arial" w:hAnsi="Arial" w:cs="Arial"/>
        </w:rPr>
        <w:t xml:space="preserve"> en cualquier parte de la ruta antes mencionada, un </w:t>
      </w:r>
      <w:proofErr w:type="gramStart"/>
      <w:r w:rsidRPr="008D3E73">
        <w:rPr>
          <w:rFonts w:ascii="Arial" w:hAnsi="Arial" w:cs="Arial"/>
        </w:rPr>
        <w:t>animal  de</w:t>
      </w:r>
      <w:proofErr w:type="gramEnd"/>
      <w:r w:rsidRPr="008D3E73">
        <w:rPr>
          <w:rFonts w:ascii="Arial" w:hAnsi="Arial" w:cs="Arial"/>
        </w:rPr>
        <w:t xml:space="preserve"> pastoreo (llamas y alpacas) sea afectado y no pueda ser rehabilitado o se haya provocado su muerte. Luego, de recibir por parte de la Asociación la </w:t>
      </w:r>
      <w:r w:rsidR="00D002C7" w:rsidRPr="008D3E73">
        <w:rPr>
          <w:rFonts w:ascii="Arial" w:hAnsi="Arial" w:cs="Arial"/>
        </w:rPr>
        <w:t>confirmación que</w:t>
      </w:r>
      <w:r w:rsidRPr="008D3E73">
        <w:rPr>
          <w:rFonts w:ascii="Arial" w:hAnsi="Arial" w:cs="Arial"/>
        </w:rPr>
        <w:t xml:space="preserve"> el ejemplar </w:t>
      </w:r>
      <w:r w:rsidRPr="008D3E73">
        <w:rPr>
          <w:rFonts w:ascii="Arial" w:hAnsi="Arial" w:cs="Arial"/>
        </w:rPr>
        <w:lastRenderedPageBreak/>
        <w:t xml:space="preserve">forma parte de su ganado </w:t>
      </w:r>
      <w:proofErr w:type="gramStart"/>
      <w:r w:rsidRPr="008D3E73">
        <w:rPr>
          <w:rFonts w:ascii="Arial" w:hAnsi="Arial" w:cs="Arial"/>
        </w:rPr>
        <w:t>para  proceder</w:t>
      </w:r>
      <w:proofErr w:type="gramEnd"/>
      <w:r w:rsidRPr="008D3E73">
        <w:rPr>
          <w:rFonts w:ascii="Arial" w:hAnsi="Arial" w:cs="Arial"/>
        </w:rPr>
        <w:t xml:space="preserve"> al proceso de restitución respetando las practicas culturas andinas de la asociación</w:t>
      </w:r>
      <w:r w:rsidR="008D3E73">
        <w:rPr>
          <w:rFonts w:ascii="Arial" w:hAnsi="Arial" w:cs="Arial"/>
        </w:rPr>
        <w:t>.</w:t>
      </w:r>
    </w:p>
    <w:p w14:paraId="27E11279" w14:textId="77777777" w:rsidR="008D3E73" w:rsidRPr="008D3E73" w:rsidRDefault="008D3E73" w:rsidP="008D3E73">
      <w:pPr>
        <w:pStyle w:val="Prrafodelista"/>
        <w:jc w:val="both"/>
        <w:rPr>
          <w:rFonts w:ascii="Arial" w:hAnsi="Arial" w:cs="Arial"/>
        </w:rPr>
      </w:pPr>
    </w:p>
    <w:p w14:paraId="2E518B76" w14:textId="35088062" w:rsidR="007C6987" w:rsidRPr="008D3E73" w:rsidRDefault="008D3E73" w:rsidP="007C6987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8D3E73">
        <w:rPr>
          <w:rFonts w:ascii="Arial" w:hAnsi="Arial" w:cs="Arial"/>
        </w:rPr>
        <w:t>AIASC</w:t>
      </w:r>
      <w:r w:rsidR="007C6987" w:rsidRPr="008D3E73">
        <w:rPr>
          <w:rFonts w:ascii="Arial" w:hAnsi="Arial" w:cs="Arial"/>
        </w:rPr>
        <w:t xml:space="preserve">: Una vez recibido el reporte por CMDIC del incidente, la </w:t>
      </w:r>
      <w:r>
        <w:rPr>
          <w:rFonts w:ascii="Arial" w:hAnsi="Arial" w:cs="Arial"/>
        </w:rPr>
        <w:t xml:space="preserve">AIASC </w:t>
      </w:r>
      <w:r w:rsidR="007C6987" w:rsidRPr="008D3E73">
        <w:rPr>
          <w:rFonts w:ascii="Arial" w:hAnsi="Arial" w:cs="Arial"/>
        </w:rPr>
        <w:t>informará que el ejemplar forma parte de su ganado</w:t>
      </w:r>
      <w:r>
        <w:rPr>
          <w:rFonts w:ascii="Arial" w:hAnsi="Arial" w:cs="Arial"/>
        </w:rPr>
        <w:t xml:space="preserve"> camélido</w:t>
      </w:r>
      <w:r w:rsidR="007C6987" w:rsidRPr="008D3E73">
        <w:rPr>
          <w:rFonts w:ascii="Arial" w:hAnsi="Arial" w:cs="Arial"/>
        </w:rPr>
        <w:t xml:space="preserve">. </w:t>
      </w:r>
    </w:p>
    <w:p w14:paraId="095FF354" w14:textId="614EE5E3" w:rsidR="007C6987" w:rsidRPr="008D3E73" w:rsidRDefault="007C6987" w:rsidP="007C6987">
      <w:pPr>
        <w:jc w:val="both"/>
        <w:rPr>
          <w:rFonts w:ascii="Arial" w:hAnsi="Arial" w:cs="Arial"/>
          <w:b/>
          <w:bCs/>
        </w:rPr>
      </w:pPr>
      <w:r w:rsidRPr="008D3E73">
        <w:rPr>
          <w:rFonts w:ascii="Arial" w:hAnsi="Arial" w:cs="Arial"/>
          <w:b/>
          <w:bCs/>
        </w:rPr>
        <w:t xml:space="preserve">Artículo </w:t>
      </w:r>
      <w:r w:rsidR="008D3E73" w:rsidRPr="008D3E73">
        <w:rPr>
          <w:rFonts w:ascii="Arial" w:hAnsi="Arial" w:cs="Arial"/>
          <w:b/>
          <w:bCs/>
        </w:rPr>
        <w:t>6</w:t>
      </w:r>
      <w:r w:rsidRPr="008D3E73">
        <w:rPr>
          <w:rFonts w:ascii="Arial" w:hAnsi="Arial" w:cs="Arial"/>
          <w:b/>
          <w:bCs/>
        </w:rPr>
        <w:t>: Gestión de</w:t>
      </w:r>
      <w:r w:rsidR="008D3E73" w:rsidRPr="008D3E73">
        <w:rPr>
          <w:rFonts w:ascii="Arial" w:hAnsi="Arial" w:cs="Arial"/>
          <w:b/>
          <w:bCs/>
        </w:rPr>
        <w:t xml:space="preserve"> la</w:t>
      </w:r>
      <w:r w:rsidRPr="008D3E73">
        <w:rPr>
          <w:rFonts w:ascii="Arial" w:hAnsi="Arial" w:cs="Arial"/>
          <w:b/>
          <w:bCs/>
        </w:rPr>
        <w:t xml:space="preserve"> información</w:t>
      </w:r>
      <w:r w:rsidR="008D3E73" w:rsidRPr="008D3E73">
        <w:rPr>
          <w:rFonts w:ascii="Arial" w:hAnsi="Arial" w:cs="Arial"/>
          <w:b/>
          <w:bCs/>
        </w:rPr>
        <w:t xml:space="preserve"> recibida</w:t>
      </w:r>
      <w:r w:rsidRPr="008D3E73">
        <w:rPr>
          <w:rFonts w:ascii="Arial" w:hAnsi="Arial" w:cs="Arial"/>
          <w:b/>
          <w:bCs/>
        </w:rPr>
        <w:t xml:space="preserve"> y reporte de incidente</w:t>
      </w:r>
    </w:p>
    <w:p w14:paraId="41069F9A" w14:textId="1AA32C56" w:rsidR="007C6987" w:rsidRPr="007C6987" w:rsidRDefault="007C6987" w:rsidP="008D3E73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Una vez que </w:t>
      </w:r>
      <w:r w:rsidR="008D3E73">
        <w:rPr>
          <w:rFonts w:ascii="Arial" w:hAnsi="Arial" w:cs="Arial"/>
        </w:rPr>
        <w:t xml:space="preserve">CMDIC </w:t>
      </w:r>
      <w:r w:rsidRPr="007C6987">
        <w:rPr>
          <w:rFonts w:ascii="Arial" w:hAnsi="Arial" w:cs="Arial"/>
        </w:rPr>
        <w:t>este al tanto sobre la afectación de un animal de pastoreo a causa de un incidente y</w:t>
      </w:r>
      <w:r w:rsidR="008D3E73">
        <w:rPr>
          <w:rFonts w:ascii="Arial" w:hAnsi="Arial" w:cs="Arial"/>
        </w:rPr>
        <w:t xml:space="preserve"> que este</w:t>
      </w:r>
      <w:r w:rsidRPr="007C6987">
        <w:rPr>
          <w:rFonts w:ascii="Arial" w:hAnsi="Arial" w:cs="Arial"/>
        </w:rPr>
        <w:t xml:space="preserve"> no pueda ser rehabilitado o cause su muerte</w:t>
      </w:r>
      <w:r w:rsidR="008D3E73">
        <w:rPr>
          <w:rFonts w:ascii="Arial" w:hAnsi="Arial" w:cs="Arial"/>
        </w:rPr>
        <w:t xml:space="preserve"> deberá </w:t>
      </w:r>
      <w:r w:rsidRPr="007C6987">
        <w:rPr>
          <w:rFonts w:ascii="Arial" w:hAnsi="Arial" w:cs="Arial"/>
        </w:rPr>
        <w:t>reportar dentro de 24 horas de sucedido el incidente a la Asociación respecto al hecho a</w:t>
      </w:r>
      <w:r w:rsidR="008D3E73">
        <w:rPr>
          <w:rFonts w:ascii="Arial" w:hAnsi="Arial" w:cs="Arial"/>
        </w:rPr>
        <w:t xml:space="preserve">l </w:t>
      </w:r>
      <w:r w:rsidRPr="007C6987">
        <w:rPr>
          <w:rFonts w:ascii="Arial" w:hAnsi="Arial" w:cs="Arial"/>
        </w:rPr>
        <w:t>siguiente</w:t>
      </w:r>
      <w:r w:rsidR="008D3E73">
        <w:rPr>
          <w:rFonts w:ascii="Arial" w:hAnsi="Arial" w:cs="Arial"/>
        </w:rPr>
        <w:t xml:space="preserve"> correo electrónico de</w:t>
      </w:r>
      <w:r w:rsidRPr="007C6987">
        <w:rPr>
          <w:rFonts w:ascii="Arial" w:hAnsi="Arial" w:cs="Arial"/>
        </w:rPr>
        <w:t xml:space="preserve"> contacto: ciasalardecoposa@gmail.com</w:t>
      </w:r>
    </w:p>
    <w:p w14:paraId="602C92FB" w14:textId="2BCA474C" w:rsidR="007C6987" w:rsidRPr="007C6987" w:rsidRDefault="007C6987" w:rsidP="007C6987">
      <w:pPr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ab/>
        <w:t>Asimismo, en caso de que la AIA tome conocimiento del incidente de atropello y/o muerte de uno de sus animales por un vehículo de CMDIC,</w:t>
      </w:r>
      <w:r w:rsidR="008D3E73">
        <w:rPr>
          <w:rFonts w:ascii="Arial" w:hAnsi="Arial" w:cs="Arial"/>
        </w:rPr>
        <w:t xml:space="preserve"> esta</w:t>
      </w:r>
      <w:r w:rsidRPr="007C6987">
        <w:rPr>
          <w:rFonts w:ascii="Arial" w:hAnsi="Arial" w:cs="Arial"/>
        </w:rPr>
        <w:t xml:space="preserve"> debe</w:t>
      </w:r>
      <w:r w:rsidR="008D3E73">
        <w:rPr>
          <w:rFonts w:ascii="Arial" w:hAnsi="Arial" w:cs="Arial"/>
        </w:rPr>
        <w:t>rá</w:t>
      </w:r>
      <w:r w:rsidRPr="007C6987">
        <w:rPr>
          <w:rFonts w:ascii="Arial" w:hAnsi="Arial" w:cs="Arial"/>
        </w:rPr>
        <w:t xml:space="preserve"> reporta</w:t>
      </w:r>
      <w:r w:rsidR="008D3E73">
        <w:rPr>
          <w:rFonts w:ascii="Arial" w:hAnsi="Arial" w:cs="Arial"/>
        </w:rPr>
        <w:t>r</w:t>
      </w:r>
      <w:r w:rsidRPr="007C6987">
        <w:rPr>
          <w:rFonts w:ascii="Arial" w:hAnsi="Arial" w:cs="Arial"/>
        </w:rPr>
        <w:t xml:space="preserve"> a CMDIC dentro de 24 horas del hallazgo del incidente, a los siguientes </w:t>
      </w:r>
      <w:r w:rsidRPr="008D3E73">
        <w:rPr>
          <w:rFonts w:ascii="Arial" w:hAnsi="Arial" w:cs="Arial"/>
          <w:highlight w:val="yellow"/>
        </w:rPr>
        <w:t>contactos: xxxxx@collahuasi.cl</w:t>
      </w:r>
    </w:p>
    <w:p w14:paraId="564AED05" w14:textId="5F0B082B" w:rsidR="007C6987" w:rsidRDefault="007C6987" w:rsidP="007C6987">
      <w:pPr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ab/>
        <w:t xml:space="preserve">Una vez recibido el reporte </w:t>
      </w:r>
      <w:r w:rsidRPr="00C06AA8">
        <w:rPr>
          <w:rFonts w:ascii="Arial" w:hAnsi="Arial" w:cs="Arial"/>
          <w:u w:val="single"/>
        </w:rPr>
        <w:t>y en un plazo de 10 días hábiles</w:t>
      </w:r>
      <w:r w:rsidRPr="007C6987">
        <w:rPr>
          <w:rFonts w:ascii="Arial" w:hAnsi="Arial" w:cs="Arial"/>
        </w:rPr>
        <w:t>, CMDIC investigará el vehículo responsable del incidente, sean directamente contratados o subcontratados</w:t>
      </w:r>
      <w:r w:rsidR="00C06AA8">
        <w:rPr>
          <w:rFonts w:ascii="Arial" w:hAnsi="Arial" w:cs="Arial"/>
        </w:rPr>
        <w:t xml:space="preserve"> por la Compañía</w:t>
      </w:r>
      <w:r w:rsidRPr="007C6987">
        <w:rPr>
          <w:rFonts w:ascii="Arial" w:hAnsi="Arial" w:cs="Arial"/>
        </w:rPr>
        <w:t>. En la</w:t>
      </w:r>
      <w:r w:rsidR="00C06AA8">
        <w:rPr>
          <w:rFonts w:ascii="Arial" w:hAnsi="Arial" w:cs="Arial"/>
        </w:rPr>
        <w:t xml:space="preserve"> reunión de</w:t>
      </w:r>
      <w:r w:rsidRPr="007C6987">
        <w:rPr>
          <w:rFonts w:ascii="Arial" w:hAnsi="Arial" w:cs="Arial"/>
        </w:rPr>
        <w:t xml:space="preserve"> MTP o Comité de Monitoreo Ambiental Participativo (CMAP) más próxima, CMDIC dará cuenta del seguimiento del incidente y de las acciones tomadas internamente, a las cuales la AIASC podrá manifestar su conformidad, observación y recomendación</w:t>
      </w:r>
      <w:r w:rsidR="00C06AA8">
        <w:rPr>
          <w:rFonts w:ascii="Arial" w:hAnsi="Arial" w:cs="Arial"/>
        </w:rPr>
        <w:t xml:space="preserve"> respecto al hecho que causó el incidente de fauna,</w:t>
      </w:r>
      <w:r w:rsidRPr="007C6987">
        <w:rPr>
          <w:rFonts w:ascii="Arial" w:hAnsi="Arial" w:cs="Arial"/>
        </w:rPr>
        <w:t xml:space="preserve"> si correspondiere.</w:t>
      </w:r>
    </w:p>
    <w:p w14:paraId="45453F4C" w14:textId="350B76DB" w:rsidR="00C06AA8" w:rsidRPr="00C06AA8" w:rsidRDefault="00C06AA8" w:rsidP="007C6987">
      <w:pPr>
        <w:jc w:val="both"/>
        <w:rPr>
          <w:rFonts w:ascii="Arial" w:hAnsi="Arial" w:cs="Arial"/>
          <w:b/>
          <w:bCs/>
        </w:rPr>
      </w:pPr>
      <w:r w:rsidRPr="00C06AA8">
        <w:rPr>
          <w:rFonts w:ascii="Arial" w:hAnsi="Arial" w:cs="Arial"/>
          <w:b/>
          <w:bCs/>
        </w:rPr>
        <w:t>Artículo 7: Contenido del reporte de incidente de fauna.</w:t>
      </w:r>
    </w:p>
    <w:p w14:paraId="6E396B21" w14:textId="77777777" w:rsidR="00C06AA8" w:rsidRDefault="007C6987" w:rsidP="007C6987">
      <w:pPr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ab/>
        <w:t>El reporte para ambos casos (</w:t>
      </w:r>
      <w:r w:rsidR="00C06AA8">
        <w:rPr>
          <w:rFonts w:ascii="Arial" w:hAnsi="Arial" w:cs="Arial"/>
        </w:rPr>
        <w:t>d</w:t>
      </w:r>
      <w:r w:rsidRPr="007C6987">
        <w:rPr>
          <w:rFonts w:ascii="Arial" w:hAnsi="Arial" w:cs="Arial"/>
        </w:rPr>
        <w:t xml:space="preserve">e CMDIC a AIASC </w:t>
      </w:r>
      <w:r w:rsidR="00C06AA8">
        <w:rPr>
          <w:rFonts w:ascii="Arial" w:hAnsi="Arial" w:cs="Arial"/>
        </w:rPr>
        <w:t>o</w:t>
      </w:r>
      <w:r w:rsidRPr="007C6987">
        <w:rPr>
          <w:rFonts w:ascii="Arial" w:hAnsi="Arial" w:cs="Arial"/>
        </w:rPr>
        <w:t xml:space="preserve"> de AIASC a CMDIC) contará al menos con la siguiente información: </w:t>
      </w:r>
    </w:p>
    <w:p w14:paraId="7A2A11EC" w14:textId="51B53C02" w:rsidR="00C06AA8" w:rsidRDefault="007C6987" w:rsidP="00C06AA8">
      <w:pPr>
        <w:pStyle w:val="Prrafodelista"/>
        <w:numPr>
          <w:ilvl w:val="0"/>
          <w:numId w:val="19"/>
        </w:numPr>
        <w:jc w:val="both"/>
        <w:rPr>
          <w:rFonts w:ascii="Arial" w:hAnsi="Arial" w:cs="Arial"/>
        </w:rPr>
      </w:pPr>
      <w:r w:rsidRPr="00C06AA8">
        <w:rPr>
          <w:rFonts w:ascii="Arial" w:hAnsi="Arial" w:cs="Arial"/>
        </w:rPr>
        <w:t>Fecha, hora</w:t>
      </w:r>
      <w:r w:rsidR="00C06AA8">
        <w:rPr>
          <w:rFonts w:ascii="Arial" w:hAnsi="Arial" w:cs="Arial"/>
        </w:rPr>
        <w:t xml:space="preserve"> y</w:t>
      </w:r>
      <w:r w:rsidRPr="00C06AA8">
        <w:rPr>
          <w:rFonts w:ascii="Arial" w:hAnsi="Arial" w:cs="Arial"/>
        </w:rPr>
        <w:t xml:space="preserve"> lugar</w:t>
      </w:r>
      <w:r w:rsidR="00C06AA8">
        <w:rPr>
          <w:rFonts w:ascii="Arial" w:hAnsi="Arial" w:cs="Arial"/>
        </w:rPr>
        <w:t xml:space="preserve"> de detección del suceso.</w:t>
      </w:r>
    </w:p>
    <w:p w14:paraId="4EA2A363" w14:textId="652F5A31" w:rsidR="00C06AA8" w:rsidRDefault="00C06AA8" w:rsidP="00C06AA8">
      <w:pPr>
        <w:pStyle w:val="Prrafodelista"/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7C6987" w:rsidRPr="00C06AA8">
        <w:rPr>
          <w:rFonts w:ascii="Arial" w:hAnsi="Arial" w:cs="Arial"/>
        </w:rPr>
        <w:t>reve descripción de lo ocurrido</w:t>
      </w:r>
      <w:r>
        <w:rPr>
          <w:rFonts w:ascii="Arial" w:hAnsi="Arial" w:cs="Arial"/>
        </w:rPr>
        <w:t>.</w:t>
      </w:r>
    </w:p>
    <w:p w14:paraId="5809EF2B" w14:textId="00D14537" w:rsidR="007C6987" w:rsidRPr="00C06AA8" w:rsidRDefault="00C06AA8" w:rsidP="00C06AA8">
      <w:pPr>
        <w:pStyle w:val="Prrafodelista"/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Algún </w:t>
      </w:r>
      <w:r w:rsidR="007C6987" w:rsidRPr="00C06AA8">
        <w:rPr>
          <w:rFonts w:ascii="Arial" w:hAnsi="Arial" w:cs="Arial"/>
        </w:rPr>
        <w:t>medio de verificación (</w:t>
      </w:r>
      <w:r>
        <w:rPr>
          <w:rFonts w:ascii="Arial" w:hAnsi="Arial" w:cs="Arial"/>
        </w:rPr>
        <w:t xml:space="preserve">por ejemplo, </w:t>
      </w:r>
      <w:r w:rsidR="007C6987" w:rsidRPr="00C06AA8">
        <w:rPr>
          <w:rFonts w:ascii="Arial" w:hAnsi="Arial" w:cs="Arial"/>
        </w:rPr>
        <w:t xml:space="preserve">fotografías que permita identificar el número de patente del vehículo, videos o testigos). </w:t>
      </w:r>
    </w:p>
    <w:p w14:paraId="65DA1AC1" w14:textId="44FF755A" w:rsidR="00C06AA8" w:rsidRPr="00C06AA8" w:rsidRDefault="00C06AA8" w:rsidP="007C6987">
      <w:pPr>
        <w:jc w:val="both"/>
        <w:rPr>
          <w:rFonts w:ascii="Arial" w:hAnsi="Arial" w:cs="Arial"/>
          <w:b/>
          <w:bCs/>
        </w:rPr>
      </w:pPr>
      <w:r w:rsidRPr="00C06AA8">
        <w:rPr>
          <w:rFonts w:ascii="Arial" w:hAnsi="Arial" w:cs="Arial"/>
          <w:b/>
          <w:bCs/>
        </w:rPr>
        <w:t xml:space="preserve">Artículo 8: Confirmación de la AIASC de la propiedad de los animales afectados. </w:t>
      </w:r>
    </w:p>
    <w:p w14:paraId="10292C40" w14:textId="5BF51BAB" w:rsidR="007C6987" w:rsidRPr="007C6987" w:rsidRDefault="007C6987" w:rsidP="007C6987">
      <w:pPr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ab/>
        <w:t>La AIA</w:t>
      </w:r>
      <w:r w:rsidR="00C06AA8">
        <w:rPr>
          <w:rFonts w:ascii="Arial" w:hAnsi="Arial" w:cs="Arial"/>
        </w:rPr>
        <w:t>SC</w:t>
      </w:r>
      <w:r w:rsidRPr="007C6987">
        <w:rPr>
          <w:rFonts w:ascii="Arial" w:hAnsi="Arial" w:cs="Arial"/>
        </w:rPr>
        <w:t xml:space="preserve"> una vez reportada de</w:t>
      </w:r>
      <w:r w:rsidR="00C06AA8">
        <w:rPr>
          <w:rFonts w:ascii="Arial" w:hAnsi="Arial" w:cs="Arial"/>
        </w:rPr>
        <w:t>l incidente</w:t>
      </w:r>
      <w:r w:rsidRPr="007C6987">
        <w:rPr>
          <w:rFonts w:ascii="Arial" w:hAnsi="Arial" w:cs="Arial"/>
        </w:rPr>
        <w:t xml:space="preserve">, informará </w:t>
      </w:r>
      <w:r w:rsidR="00C06AA8">
        <w:rPr>
          <w:rFonts w:ascii="Arial" w:hAnsi="Arial" w:cs="Arial"/>
        </w:rPr>
        <w:t>a CMDIC</w:t>
      </w:r>
      <w:r w:rsidRPr="007C6987">
        <w:rPr>
          <w:rFonts w:ascii="Arial" w:hAnsi="Arial" w:cs="Arial"/>
        </w:rPr>
        <w:t xml:space="preserve"> vía correo electrónico que </w:t>
      </w:r>
      <w:proofErr w:type="gramStart"/>
      <w:r w:rsidRPr="007C6987">
        <w:rPr>
          <w:rFonts w:ascii="Arial" w:hAnsi="Arial" w:cs="Arial"/>
        </w:rPr>
        <w:t>el ejemplar forma</w:t>
      </w:r>
      <w:proofErr w:type="gramEnd"/>
      <w:r w:rsidRPr="007C6987">
        <w:rPr>
          <w:rFonts w:ascii="Arial" w:hAnsi="Arial" w:cs="Arial"/>
        </w:rPr>
        <w:t xml:space="preserve"> o no parte de su ganado. </w:t>
      </w:r>
    </w:p>
    <w:p w14:paraId="16934EBF" w14:textId="56C041C6" w:rsidR="007C6987" w:rsidRPr="007C6987" w:rsidRDefault="007C6987" w:rsidP="007C6987">
      <w:pPr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ab/>
        <w:t xml:space="preserve">En el caso que la AIASC informe que </w:t>
      </w:r>
      <w:proofErr w:type="gramStart"/>
      <w:r w:rsidRPr="007C6987">
        <w:rPr>
          <w:rFonts w:ascii="Arial" w:hAnsi="Arial" w:cs="Arial"/>
        </w:rPr>
        <w:t>el  ejemplar</w:t>
      </w:r>
      <w:proofErr w:type="gramEnd"/>
      <w:r w:rsidRPr="007C6987">
        <w:rPr>
          <w:rFonts w:ascii="Arial" w:hAnsi="Arial" w:cs="Arial"/>
        </w:rPr>
        <w:t xml:space="preserve"> atropellado no le pertenece</w:t>
      </w:r>
      <w:r w:rsidR="00832A4D">
        <w:rPr>
          <w:rFonts w:ascii="Arial" w:hAnsi="Arial" w:cs="Arial"/>
        </w:rPr>
        <w:t>,</w:t>
      </w:r>
      <w:r w:rsidRPr="007C6987">
        <w:rPr>
          <w:rFonts w:ascii="Arial" w:hAnsi="Arial" w:cs="Arial"/>
        </w:rPr>
        <w:t xml:space="preserve"> la compañía continuará con el proceso de investigación y procedimientos internos. </w:t>
      </w:r>
    </w:p>
    <w:p w14:paraId="2C40B168" w14:textId="58D42880" w:rsidR="007C6987" w:rsidRPr="007C6987" w:rsidRDefault="007C6987" w:rsidP="007C6987">
      <w:pPr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ab/>
        <w:t>Si el ejemplar corresponde al ganado de la AIA</w:t>
      </w:r>
      <w:r w:rsidR="00832A4D">
        <w:rPr>
          <w:rFonts w:ascii="Arial" w:hAnsi="Arial" w:cs="Arial"/>
        </w:rPr>
        <w:t>SC</w:t>
      </w:r>
      <w:r w:rsidRPr="007C6987">
        <w:rPr>
          <w:rFonts w:ascii="Arial" w:hAnsi="Arial" w:cs="Arial"/>
        </w:rPr>
        <w:t>, entonces en</w:t>
      </w:r>
      <w:r w:rsidR="00C06AA8">
        <w:rPr>
          <w:rFonts w:ascii="Arial" w:hAnsi="Arial" w:cs="Arial"/>
        </w:rPr>
        <w:t xml:space="preserve"> la próxima reunión </w:t>
      </w:r>
      <w:proofErr w:type="gramStart"/>
      <w:r w:rsidR="00C06AA8">
        <w:rPr>
          <w:rFonts w:ascii="Arial" w:hAnsi="Arial" w:cs="Arial"/>
        </w:rPr>
        <w:t xml:space="preserve">de </w:t>
      </w:r>
      <w:r w:rsidRPr="007C6987">
        <w:rPr>
          <w:rFonts w:ascii="Arial" w:hAnsi="Arial" w:cs="Arial"/>
        </w:rPr>
        <w:t xml:space="preserve"> CMAP</w:t>
      </w:r>
      <w:proofErr w:type="gramEnd"/>
      <w:r w:rsidRPr="007C6987">
        <w:rPr>
          <w:rFonts w:ascii="Arial" w:hAnsi="Arial" w:cs="Arial"/>
        </w:rPr>
        <w:t xml:space="preserve">, CMDIC informará el resultado de la investigación del incidente en cuestión, de resultar responsable la </w:t>
      </w:r>
      <w:r w:rsidR="00C06AA8">
        <w:rPr>
          <w:rFonts w:ascii="Arial" w:hAnsi="Arial" w:cs="Arial"/>
        </w:rPr>
        <w:t>C</w:t>
      </w:r>
      <w:r w:rsidRPr="007C6987">
        <w:rPr>
          <w:rFonts w:ascii="Arial" w:hAnsi="Arial" w:cs="Arial"/>
        </w:rPr>
        <w:t xml:space="preserve">ompañía o alguna de sus empresas contratistas, se dará inicio a un </w:t>
      </w:r>
      <w:r w:rsidR="00C06AA8" w:rsidRPr="00C06AA8">
        <w:rPr>
          <w:rFonts w:ascii="Arial" w:hAnsi="Arial" w:cs="Arial"/>
          <w:b/>
          <w:bCs/>
          <w:u w:val="single"/>
        </w:rPr>
        <w:t>“</w:t>
      </w:r>
      <w:r w:rsidRPr="00C06AA8">
        <w:rPr>
          <w:rFonts w:ascii="Arial" w:hAnsi="Arial" w:cs="Arial"/>
          <w:b/>
          <w:bCs/>
          <w:u w:val="single"/>
        </w:rPr>
        <w:t>Plan de trabajo</w:t>
      </w:r>
      <w:r w:rsidR="00C06AA8" w:rsidRPr="00C06AA8">
        <w:rPr>
          <w:rFonts w:ascii="Arial" w:hAnsi="Arial" w:cs="Arial"/>
          <w:b/>
          <w:bCs/>
          <w:u w:val="single"/>
        </w:rPr>
        <w:t xml:space="preserve"> de restitución”</w:t>
      </w:r>
      <w:r w:rsidRPr="00C06AA8">
        <w:rPr>
          <w:rFonts w:ascii="Arial" w:hAnsi="Arial" w:cs="Arial"/>
          <w:b/>
          <w:bCs/>
          <w:u w:val="single"/>
        </w:rPr>
        <w:t xml:space="preserve"> </w:t>
      </w:r>
      <w:r w:rsidRPr="007C6987">
        <w:rPr>
          <w:rFonts w:ascii="Arial" w:hAnsi="Arial" w:cs="Arial"/>
        </w:rPr>
        <w:t>de común acuerdo con CMDIC para su posterior restitución.</w:t>
      </w:r>
    </w:p>
    <w:p w14:paraId="397FE708" w14:textId="197BC622" w:rsidR="007C6987" w:rsidRPr="007C6987" w:rsidRDefault="007C6987" w:rsidP="007C6987">
      <w:pPr>
        <w:jc w:val="both"/>
        <w:rPr>
          <w:rFonts w:ascii="Arial" w:hAnsi="Arial" w:cs="Arial"/>
        </w:rPr>
      </w:pPr>
      <w:r w:rsidRPr="00C06AA8">
        <w:rPr>
          <w:rFonts w:ascii="Arial" w:hAnsi="Arial" w:cs="Arial"/>
          <w:b/>
          <w:bCs/>
        </w:rPr>
        <w:lastRenderedPageBreak/>
        <w:t xml:space="preserve">Artículo </w:t>
      </w:r>
      <w:r w:rsidR="00E075D5">
        <w:rPr>
          <w:rFonts w:ascii="Arial" w:hAnsi="Arial" w:cs="Arial"/>
          <w:b/>
          <w:bCs/>
        </w:rPr>
        <w:t>9</w:t>
      </w:r>
      <w:r w:rsidRPr="00C06AA8">
        <w:rPr>
          <w:rFonts w:ascii="Arial" w:hAnsi="Arial" w:cs="Arial"/>
          <w:b/>
          <w:bCs/>
        </w:rPr>
        <w:t>:</w:t>
      </w:r>
      <w:r w:rsidR="00C06AA8" w:rsidRPr="00C06AA8">
        <w:rPr>
          <w:rFonts w:ascii="Arial" w:hAnsi="Arial" w:cs="Arial"/>
          <w:b/>
          <w:bCs/>
        </w:rPr>
        <w:t xml:space="preserve"> Respeto del </w:t>
      </w:r>
      <w:r w:rsidR="00C06AA8">
        <w:rPr>
          <w:rFonts w:ascii="Arial" w:hAnsi="Arial" w:cs="Arial"/>
          <w:b/>
          <w:bCs/>
        </w:rPr>
        <w:t>“</w:t>
      </w:r>
      <w:r w:rsidR="00C06AA8" w:rsidRPr="00C06AA8">
        <w:rPr>
          <w:rFonts w:ascii="Arial" w:hAnsi="Arial" w:cs="Arial"/>
          <w:b/>
          <w:bCs/>
        </w:rPr>
        <w:t>Plan de trabajo de restitución</w:t>
      </w:r>
      <w:r w:rsidR="00C06AA8">
        <w:rPr>
          <w:rFonts w:ascii="Arial" w:hAnsi="Arial" w:cs="Arial"/>
          <w:b/>
          <w:bCs/>
        </w:rPr>
        <w:t>”</w:t>
      </w:r>
      <w:r w:rsidR="00C06AA8" w:rsidRPr="00C06AA8">
        <w:rPr>
          <w:rFonts w:ascii="Arial" w:hAnsi="Arial" w:cs="Arial"/>
          <w:b/>
          <w:bCs/>
        </w:rPr>
        <w:t xml:space="preserve"> a las practicas ganaderas aymaras</w:t>
      </w:r>
      <w:r w:rsidR="00B30C30">
        <w:rPr>
          <w:rFonts w:ascii="Arial" w:hAnsi="Arial" w:cs="Arial"/>
          <w:b/>
          <w:bCs/>
        </w:rPr>
        <w:t xml:space="preserve"> de la cuenca de Coposa</w:t>
      </w:r>
      <w:r w:rsidR="00C06AA8">
        <w:rPr>
          <w:rFonts w:ascii="Arial" w:hAnsi="Arial" w:cs="Arial"/>
        </w:rPr>
        <w:t xml:space="preserve">. </w:t>
      </w:r>
    </w:p>
    <w:p w14:paraId="61886EBE" w14:textId="06EE9B45" w:rsidR="000F2BA8" w:rsidRPr="000F2BA8" w:rsidRDefault="00C06AA8" w:rsidP="00C06AA8">
      <w:pPr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El Plan de trabajo de res</w:t>
      </w:r>
      <w:r w:rsidR="007C6987" w:rsidRPr="007C6987">
        <w:rPr>
          <w:rFonts w:ascii="Arial" w:hAnsi="Arial" w:cs="Arial"/>
        </w:rPr>
        <w:t>titución</w:t>
      </w:r>
      <w:r>
        <w:rPr>
          <w:rFonts w:ascii="Arial" w:hAnsi="Arial" w:cs="Arial"/>
        </w:rPr>
        <w:t xml:space="preserve"> se llevará a cabo</w:t>
      </w:r>
      <w:r w:rsidR="007C6987" w:rsidRPr="007C6987">
        <w:rPr>
          <w:rFonts w:ascii="Arial" w:hAnsi="Arial" w:cs="Arial"/>
        </w:rPr>
        <w:t xml:space="preserve"> respetando las prácticas culturales andinas, entendiendo que la compensación por la muerte de un </w:t>
      </w:r>
      <w:r w:rsidR="007C6987" w:rsidRPr="000F2BA8">
        <w:rPr>
          <w:rFonts w:ascii="Arial" w:hAnsi="Arial" w:cs="Arial"/>
          <w:b/>
          <w:bCs/>
          <w:u w:val="single"/>
        </w:rPr>
        <w:t>animal</w:t>
      </w:r>
      <w:r w:rsidRPr="000F2BA8">
        <w:rPr>
          <w:rFonts w:ascii="Arial" w:hAnsi="Arial" w:cs="Arial"/>
          <w:b/>
          <w:bCs/>
          <w:u w:val="single"/>
        </w:rPr>
        <w:t xml:space="preserve"> de pastoreo</w:t>
      </w:r>
      <w:r w:rsidR="000F2BA8" w:rsidRPr="000F2BA8">
        <w:rPr>
          <w:rFonts w:ascii="Arial" w:hAnsi="Arial" w:cs="Arial"/>
          <w:b/>
          <w:bCs/>
          <w:u w:val="single"/>
        </w:rPr>
        <w:t xml:space="preserve"> en la cuenca de Coposa</w:t>
      </w:r>
      <w:r w:rsidR="007C6987" w:rsidRPr="000F2BA8">
        <w:rPr>
          <w:rFonts w:ascii="Arial" w:hAnsi="Arial" w:cs="Arial"/>
          <w:b/>
          <w:bCs/>
          <w:u w:val="single"/>
        </w:rPr>
        <w:t xml:space="preserve"> corresponde a una tropa </w:t>
      </w:r>
      <w:r w:rsidR="000F2BA8" w:rsidRPr="000F2BA8">
        <w:rPr>
          <w:rFonts w:ascii="Arial" w:hAnsi="Arial" w:cs="Arial"/>
          <w:b/>
          <w:bCs/>
          <w:u w:val="single"/>
        </w:rPr>
        <w:t xml:space="preserve">que asciende </w:t>
      </w:r>
      <w:r w:rsidRPr="000F2BA8">
        <w:rPr>
          <w:rFonts w:ascii="Arial" w:hAnsi="Arial" w:cs="Arial"/>
          <w:b/>
          <w:bCs/>
          <w:u w:val="single"/>
        </w:rPr>
        <w:t xml:space="preserve">como mínimo a un grupo </w:t>
      </w:r>
      <w:r w:rsidR="000F2BA8" w:rsidRPr="000F2BA8">
        <w:rPr>
          <w:rFonts w:ascii="Arial" w:hAnsi="Arial" w:cs="Arial"/>
          <w:b/>
          <w:bCs/>
          <w:u w:val="single"/>
        </w:rPr>
        <w:t>30 animales de pastoreo.</w:t>
      </w:r>
      <w:r w:rsidR="007C6987" w:rsidRPr="000F2BA8">
        <w:rPr>
          <w:rFonts w:ascii="Arial" w:hAnsi="Arial" w:cs="Arial"/>
          <w:b/>
          <w:bCs/>
        </w:rPr>
        <w:t xml:space="preserve"> </w:t>
      </w:r>
    </w:p>
    <w:p w14:paraId="676519CE" w14:textId="3DF57839" w:rsidR="000F2BA8" w:rsidRDefault="007C6987" w:rsidP="00C06A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Este número se </w:t>
      </w:r>
      <w:r w:rsidR="000F2BA8">
        <w:rPr>
          <w:rFonts w:ascii="Arial" w:hAnsi="Arial" w:cs="Arial"/>
        </w:rPr>
        <w:t>justifica en no es posible que la</w:t>
      </w:r>
      <w:r w:rsidRPr="007C6987">
        <w:rPr>
          <w:rFonts w:ascii="Arial" w:hAnsi="Arial" w:cs="Arial"/>
        </w:rPr>
        <w:t xml:space="preserve"> compensación</w:t>
      </w:r>
      <w:r w:rsidR="000F2BA8">
        <w:rPr>
          <w:rFonts w:ascii="Arial" w:hAnsi="Arial" w:cs="Arial"/>
        </w:rPr>
        <w:t xml:space="preserve"> por muerte de animales de pastoreo como son los </w:t>
      </w:r>
      <w:proofErr w:type="spellStart"/>
      <w:r w:rsidR="000F2BA8">
        <w:rPr>
          <w:rFonts w:ascii="Arial" w:hAnsi="Arial" w:cs="Arial"/>
        </w:rPr>
        <w:t>llamos</w:t>
      </w:r>
      <w:proofErr w:type="spellEnd"/>
      <w:r w:rsidR="00832A4D">
        <w:rPr>
          <w:rFonts w:ascii="Arial" w:hAnsi="Arial" w:cs="Arial"/>
        </w:rPr>
        <w:t xml:space="preserve"> o alpacas</w:t>
      </w:r>
      <w:r w:rsidR="000F2BA8">
        <w:rPr>
          <w:rFonts w:ascii="Arial" w:hAnsi="Arial" w:cs="Arial"/>
        </w:rPr>
        <w:t xml:space="preserve"> se realice en proporción</w:t>
      </w:r>
      <w:r w:rsidRPr="007C6987">
        <w:rPr>
          <w:rFonts w:ascii="Arial" w:hAnsi="Arial" w:cs="Arial"/>
        </w:rPr>
        <w:t xml:space="preserve"> </w:t>
      </w:r>
      <w:r w:rsidR="000F2BA8">
        <w:rPr>
          <w:rFonts w:ascii="Arial" w:hAnsi="Arial" w:cs="Arial"/>
        </w:rPr>
        <w:t>“</w:t>
      </w:r>
      <w:r w:rsidRPr="007C6987">
        <w:rPr>
          <w:rFonts w:ascii="Arial" w:hAnsi="Arial" w:cs="Arial"/>
        </w:rPr>
        <w:t>uno a uno</w:t>
      </w:r>
      <w:r w:rsidR="000F2BA8">
        <w:rPr>
          <w:rFonts w:ascii="Arial" w:hAnsi="Arial" w:cs="Arial"/>
        </w:rPr>
        <w:t>”</w:t>
      </w:r>
      <w:r w:rsidRPr="007C6987">
        <w:rPr>
          <w:rFonts w:ascii="Arial" w:hAnsi="Arial" w:cs="Arial"/>
        </w:rPr>
        <w:t xml:space="preserve">, o incluso más, debido a que biológicamente un solo llamo o incluso varios no logran sobrevivir y adaptarse a un nuevo territorio, </w:t>
      </w:r>
      <w:r w:rsidR="000F2BA8">
        <w:rPr>
          <w:rFonts w:ascii="Arial" w:hAnsi="Arial" w:cs="Arial"/>
        </w:rPr>
        <w:t xml:space="preserve">separados de </w:t>
      </w:r>
      <w:r w:rsidRPr="007C6987">
        <w:rPr>
          <w:rFonts w:ascii="Arial" w:hAnsi="Arial" w:cs="Arial"/>
        </w:rPr>
        <w:t>la tropa a la que pertenece</w:t>
      </w:r>
      <w:r w:rsidR="000F2BA8">
        <w:rPr>
          <w:rFonts w:ascii="Arial" w:hAnsi="Arial" w:cs="Arial"/>
        </w:rPr>
        <w:t xml:space="preserve"> desde su nacimiento</w:t>
      </w:r>
      <w:r w:rsidRPr="007C6987">
        <w:rPr>
          <w:rFonts w:ascii="Arial" w:hAnsi="Arial" w:cs="Arial"/>
        </w:rPr>
        <w:t xml:space="preserve">. </w:t>
      </w:r>
    </w:p>
    <w:p w14:paraId="4BF207ED" w14:textId="77777777" w:rsidR="000F2BA8" w:rsidRDefault="007C6987" w:rsidP="00C06A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Se trata de conocimientos tradicionales de la ganadería aymara</w:t>
      </w:r>
      <w:r w:rsidR="000F2BA8">
        <w:rPr>
          <w:rFonts w:ascii="Arial" w:hAnsi="Arial" w:cs="Arial"/>
        </w:rPr>
        <w:t xml:space="preserve"> desarrollados en la Cuenca de Coposa y transmitidos oralmente por muchas generaciones de pastores de ganado camélido,</w:t>
      </w:r>
      <w:r w:rsidRPr="007C6987">
        <w:rPr>
          <w:rFonts w:ascii="Arial" w:hAnsi="Arial" w:cs="Arial"/>
        </w:rPr>
        <w:t xml:space="preserve"> por lo que la compensación no cumpliría sus </w:t>
      </w:r>
      <w:r w:rsidR="000F2BA8">
        <w:rPr>
          <w:rFonts w:ascii="Arial" w:hAnsi="Arial" w:cs="Arial"/>
        </w:rPr>
        <w:t>fines de restitución</w:t>
      </w:r>
      <w:r w:rsidRPr="007C6987">
        <w:rPr>
          <w:rFonts w:ascii="Arial" w:hAnsi="Arial" w:cs="Arial"/>
        </w:rPr>
        <w:t xml:space="preserve"> si es que el número de </w:t>
      </w:r>
      <w:proofErr w:type="spellStart"/>
      <w:r w:rsidRPr="007C6987">
        <w:rPr>
          <w:rFonts w:ascii="Arial" w:hAnsi="Arial" w:cs="Arial"/>
        </w:rPr>
        <w:t>llamos</w:t>
      </w:r>
      <w:proofErr w:type="spellEnd"/>
      <w:r w:rsidRPr="007C6987">
        <w:rPr>
          <w:rFonts w:ascii="Arial" w:hAnsi="Arial" w:cs="Arial"/>
        </w:rPr>
        <w:t xml:space="preserve"> es inferior a como mínimo una tropa de </w:t>
      </w:r>
      <w:r w:rsidR="000F2BA8">
        <w:rPr>
          <w:rFonts w:ascii="Arial" w:hAnsi="Arial" w:cs="Arial"/>
        </w:rPr>
        <w:t>30 animales de pastoreo</w:t>
      </w:r>
      <w:r w:rsidRPr="007C6987">
        <w:rPr>
          <w:rFonts w:ascii="Arial" w:hAnsi="Arial" w:cs="Arial"/>
        </w:rPr>
        <w:t xml:space="preserve">. </w:t>
      </w:r>
    </w:p>
    <w:p w14:paraId="2E3FC416" w14:textId="77777777" w:rsidR="000F2BA8" w:rsidRDefault="007C6987" w:rsidP="00C06A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Cabe mencionar que de</w:t>
      </w:r>
      <w:r w:rsidR="000F2BA8">
        <w:rPr>
          <w:rFonts w:ascii="Arial" w:hAnsi="Arial" w:cs="Arial"/>
        </w:rPr>
        <w:t>l total de la tropa de animales de pastoreo</w:t>
      </w:r>
      <w:r w:rsidRPr="007C6987">
        <w:rPr>
          <w:rFonts w:ascii="Arial" w:hAnsi="Arial" w:cs="Arial"/>
        </w:rPr>
        <w:t xml:space="preserve"> (</w:t>
      </w:r>
      <w:r w:rsidR="000F2BA8">
        <w:rPr>
          <w:rFonts w:ascii="Arial" w:hAnsi="Arial" w:cs="Arial"/>
        </w:rPr>
        <w:t xml:space="preserve">mínimo </w:t>
      </w:r>
      <w:r w:rsidRPr="007C6987">
        <w:rPr>
          <w:rFonts w:ascii="Arial" w:hAnsi="Arial" w:cs="Arial"/>
        </w:rPr>
        <w:t xml:space="preserve">30 </w:t>
      </w:r>
      <w:proofErr w:type="spellStart"/>
      <w:r w:rsidRPr="007C6987">
        <w:rPr>
          <w:rFonts w:ascii="Arial" w:hAnsi="Arial" w:cs="Arial"/>
        </w:rPr>
        <w:t>llamos</w:t>
      </w:r>
      <w:proofErr w:type="spellEnd"/>
      <w:r w:rsidRPr="007C6987">
        <w:rPr>
          <w:rFonts w:ascii="Arial" w:hAnsi="Arial" w:cs="Arial"/>
        </w:rPr>
        <w:t>)</w:t>
      </w:r>
      <w:r w:rsidR="000F2BA8">
        <w:rPr>
          <w:rFonts w:ascii="Arial" w:hAnsi="Arial" w:cs="Arial"/>
        </w:rPr>
        <w:t xml:space="preserve"> que serían adquiridos como compensación al ejemplar fallecido</w:t>
      </w:r>
      <w:r w:rsidRPr="007C6987">
        <w:rPr>
          <w:rFonts w:ascii="Arial" w:hAnsi="Arial" w:cs="Arial"/>
        </w:rPr>
        <w:t>, es muy probable que</w:t>
      </w:r>
      <w:r w:rsidR="000F2BA8">
        <w:rPr>
          <w:rFonts w:ascii="Arial" w:hAnsi="Arial" w:cs="Arial"/>
        </w:rPr>
        <w:t xml:space="preserve"> sólo</w:t>
      </w:r>
      <w:r w:rsidRPr="007C6987">
        <w:rPr>
          <w:rFonts w:ascii="Arial" w:hAnsi="Arial" w:cs="Arial"/>
        </w:rPr>
        <w:t xml:space="preserve"> una parte </w:t>
      </w:r>
      <w:r w:rsidR="000F2BA8">
        <w:rPr>
          <w:rFonts w:ascii="Arial" w:hAnsi="Arial" w:cs="Arial"/>
        </w:rPr>
        <w:t>l</w:t>
      </w:r>
      <w:r w:rsidRPr="007C6987">
        <w:rPr>
          <w:rFonts w:ascii="Arial" w:hAnsi="Arial" w:cs="Arial"/>
        </w:rPr>
        <w:t>ogre adaptarse,</w:t>
      </w:r>
      <w:r w:rsidR="000F2BA8">
        <w:rPr>
          <w:rFonts w:ascii="Arial" w:hAnsi="Arial" w:cs="Arial"/>
        </w:rPr>
        <w:t xml:space="preserve"> ya que el proceso de adaptación es muy complejo debido a que los animales de pastoreo relocalizados tienden a escaparse en búsqueda de su lugar de origen. </w:t>
      </w:r>
      <w:r w:rsidRPr="007C6987">
        <w:rPr>
          <w:rFonts w:ascii="Arial" w:hAnsi="Arial" w:cs="Arial"/>
        </w:rPr>
        <w:t xml:space="preserve"> </w:t>
      </w:r>
    </w:p>
    <w:p w14:paraId="2D65A770" w14:textId="049409BC" w:rsidR="007C6987" w:rsidRPr="007C6987" w:rsidRDefault="007C6987" w:rsidP="00C06A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Es por </w:t>
      </w:r>
      <w:r w:rsidR="00832A4D" w:rsidRPr="007C6987">
        <w:rPr>
          <w:rFonts w:ascii="Arial" w:hAnsi="Arial" w:cs="Arial"/>
        </w:rPr>
        <w:t xml:space="preserve">ello </w:t>
      </w:r>
      <w:proofErr w:type="gramStart"/>
      <w:r w:rsidR="00832A4D" w:rsidRPr="007C6987">
        <w:rPr>
          <w:rFonts w:ascii="Arial" w:hAnsi="Arial" w:cs="Arial"/>
        </w:rPr>
        <w:t>que</w:t>
      </w:r>
      <w:proofErr w:type="gramEnd"/>
      <w:r w:rsidR="000F2BA8">
        <w:rPr>
          <w:rFonts w:ascii="Arial" w:hAnsi="Arial" w:cs="Arial"/>
        </w:rPr>
        <w:t xml:space="preserve"> en el período de adaptación de la tropa de animales de pastoreo relocalizados, el pastor propietario de la tropa debe desplegar cuidados adicionales y gran dedicación a la labor de vigilancia de la tropa, como por ejemplo, enseñar a la tropa relocalizado a cruzar la ruta utilizada por CMDIC ante el peligro de </w:t>
      </w:r>
      <w:r w:rsidRPr="007C6987">
        <w:rPr>
          <w:rFonts w:ascii="Arial" w:hAnsi="Arial" w:cs="Arial"/>
        </w:rPr>
        <w:t>tránsito de vehículos, pues este es un territorio que las nuevas tropas de animales desconocen.</w:t>
      </w:r>
    </w:p>
    <w:p w14:paraId="537B555F" w14:textId="77777777" w:rsidR="000F2BA8" w:rsidRDefault="007C6987" w:rsidP="000F2B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Desde una perspectiva antropológica del mundo altoandino</w:t>
      </w:r>
      <w:r w:rsidR="000F2BA8">
        <w:rPr>
          <w:rFonts w:ascii="Arial" w:hAnsi="Arial" w:cs="Arial"/>
        </w:rPr>
        <w:t>,</w:t>
      </w:r>
      <w:r w:rsidRPr="007C6987">
        <w:rPr>
          <w:rFonts w:ascii="Arial" w:hAnsi="Arial" w:cs="Arial"/>
        </w:rPr>
        <w:t xml:space="preserve"> es importante que quienes participan en este proceso</w:t>
      </w:r>
      <w:r w:rsidR="000F2BA8">
        <w:rPr>
          <w:rFonts w:ascii="Arial" w:hAnsi="Arial" w:cs="Arial"/>
        </w:rPr>
        <w:t xml:space="preserve"> de coordinación del “Plan de Trabajo de restitución”</w:t>
      </w:r>
      <w:r w:rsidRPr="007C6987">
        <w:rPr>
          <w:rFonts w:ascii="Arial" w:hAnsi="Arial" w:cs="Arial"/>
        </w:rPr>
        <w:t xml:space="preserve"> profundicen estas conceptualizaciones, las cuales permiten comprender las lógicas pastoralistas aymaras y que son particulares a cada comunidad o territorio aymara.   </w:t>
      </w:r>
    </w:p>
    <w:p w14:paraId="1D110BF4" w14:textId="4280D00F" w:rsidR="00B30C30" w:rsidRDefault="007C6987" w:rsidP="000F2B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En este sentido,</w:t>
      </w:r>
      <w:r w:rsidR="000F2BA8">
        <w:rPr>
          <w:rFonts w:ascii="Arial" w:hAnsi="Arial" w:cs="Arial"/>
        </w:rPr>
        <w:t xml:space="preserve"> </w:t>
      </w:r>
      <w:r w:rsidR="000F2BA8" w:rsidRPr="007C6987">
        <w:rPr>
          <w:rFonts w:ascii="Arial" w:hAnsi="Arial" w:cs="Arial"/>
        </w:rPr>
        <w:t>las distintas prácticas ganaderas</w:t>
      </w:r>
      <w:r w:rsidR="000F2BA8">
        <w:rPr>
          <w:rFonts w:ascii="Arial" w:hAnsi="Arial" w:cs="Arial"/>
        </w:rPr>
        <w:t xml:space="preserve"> de la cultura aymara</w:t>
      </w:r>
      <w:r w:rsidRPr="007C6987">
        <w:rPr>
          <w:rFonts w:ascii="Arial" w:hAnsi="Arial" w:cs="Arial"/>
        </w:rPr>
        <w:t xml:space="preserve"> han sido ampliamente investigadas y </w:t>
      </w:r>
      <w:r w:rsidR="00832A4D" w:rsidRPr="007C6987">
        <w:rPr>
          <w:rFonts w:ascii="Arial" w:hAnsi="Arial" w:cs="Arial"/>
        </w:rPr>
        <w:t>documentadas</w:t>
      </w:r>
      <w:r w:rsidR="00832A4D">
        <w:rPr>
          <w:rFonts w:ascii="Arial" w:hAnsi="Arial" w:cs="Arial"/>
        </w:rPr>
        <w:t>,</w:t>
      </w:r>
      <w:r w:rsidR="00832A4D" w:rsidRPr="007C6987">
        <w:rPr>
          <w:rFonts w:ascii="Arial" w:hAnsi="Arial" w:cs="Arial"/>
        </w:rPr>
        <w:t xml:space="preserve"> es</w:t>
      </w:r>
      <w:r w:rsidRPr="007C6987">
        <w:rPr>
          <w:rFonts w:ascii="Arial" w:hAnsi="Arial" w:cs="Arial"/>
        </w:rPr>
        <w:t xml:space="preserve"> </w:t>
      </w:r>
      <w:proofErr w:type="gramStart"/>
      <w:r w:rsidRPr="007C6987">
        <w:rPr>
          <w:rFonts w:ascii="Arial" w:hAnsi="Arial" w:cs="Arial"/>
        </w:rPr>
        <w:t>así  que</w:t>
      </w:r>
      <w:proofErr w:type="gramEnd"/>
      <w:r w:rsidRPr="007C6987">
        <w:rPr>
          <w:rFonts w:ascii="Arial" w:hAnsi="Arial" w:cs="Arial"/>
        </w:rPr>
        <w:t xml:space="preserve"> </w:t>
      </w:r>
      <w:proofErr w:type="spellStart"/>
      <w:r w:rsidRPr="007C6987">
        <w:rPr>
          <w:rFonts w:ascii="Arial" w:hAnsi="Arial" w:cs="Arial"/>
        </w:rPr>
        <w:t>Gundermann</w:t>
      </w:r>
      <w:proofErr w:type="spellEnd"/>
      <w:r w:rsidRPr="007C6987">
        <w:rPr>
          <w:rFonts w:ascii="Arial" w:hAnsi="Arial" w:cs="Arial"/>
        </w:rPr>
        <w:t xml:space="preserve"> (1984)</w:t>
      </w:r>
      <w:r w:rsidR="00B30C30">
        <w:rPr>
          <w:rStyle w:val="Refdenotaalpie"/>
          <w:rFonts w:ascii="Arial" w:hAnsi="Arial" w:cs="Arial"/>
        </w:rPr>
        <w:footnoteReference w:id="1"/>
      </w:r>
      <w:r w:rsidRPr="007C6987">
        <w:rPr>
          <w:rFonts w:ascii="Arial" w:hAnsi="Arial" w:cs="Arial"/>
        </w:rPr>
        <w:t xml:space="preserve">  comprueba que el modelo general de trashumancia altoandina presenta variaciones originadas por la combinación de las unidades ecológicas que contiene cada territorio en particular, </w:t>
      </w:r>
      <w:r w:rsidR="00B30C30">
        <w:rPr>
          <w:rFonts w:ascii="Arial" w:hAnsi="Arial" w:cs="Arial"/>
        </w:rPr>
        <w:t>tales como el tipo de</w:t>
      </w:r>
      <w:r w:rsidRPr="007C6987">
        <w:rPr>
          <w:rFonts w:ascii="Arial" w:hAnsi="Arial" w:cs="Arial"/>
        </w:rPr>
        <w:t xml:space="preserve"> masa ganadera y las variaciones climáticas</w:t>
      </w:r>
      <w:r w:rsidR="00B30C30">
        <w:rPr>
          <w:rFonts w:ascii="Arial" w:hAnsi="Arial" w:cs="Arial"/>
        </w:rPr>
        <w:t xml:space="preserve"> que </w:t>
      </w:r>
      <w:r w:rsidRPr="007C6987">
        <w:rPr>
          <w:rFonts w:ascii="Arial" w:hAnsi="Arial" w:cs="Arial"/>
        </w:rPr>
        <w:t>año a año</w:t>
      </w:r>
      <w:r w:rsidR="00B30C30">
        <w:rPr>
          <w:rFonts w:ascii="Arial" w:hAnsi="Arial" w:cs="Arial"/>
        </w:rPr>
        <w:t xml:space="preserve"> presenta cada localidad</w:t>
      </w:r>
      <w:r w:rsidRPr="007C6987">
        <w:rPr>
          <w:rFonts w:ascii="Arial" w:hAnsi="Arial" w:cs="Arial"/>
        </w:rPr>
        <w:t xml:space="preserve">. </w:t>
      </w:r>
    </w:p>
    <w:p w14:paraId="0811FF84" w14:textId="77777777" w:rsidR="00B30C30" w:rsidRDefault="007C6987" w:rsidP="000F2B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Por esto termina definiendo la trashumancia y/o pastoreo, como una modalidad flexible y que se ajusta puntualmente </w:t>
      </w:r>
      <w:r w:rsidRPr="00B30C30">
        <w:rPr>
          <w:rFonts w:ascii="Arial" w:hAnsi="Arial" w:cs="Arial"/>
          <w:b/>
          <w:bCs/>
          <w:u w:val="single"/>
        </w:rPr>
        <w:t>en cada caso a las mínimas variaciones de la fisonomía vegetal.</w:t>
      </w:r>
      <w:r w:rsidRPr="007C6987">
        <w:rPr>
          <w:rFonts w:ascii="Arial" w:hAnsi="Arial" w:cs="Arial"/>
        </w:rPr>
        <w:t xml:space="preserve">  En este sentido</w:t>
      </w:r>
      <w:r w:rsidR="00B30C30">
        <w:rPr>
          <w:rFonts w:ascii="Arial" w:hAnsi="Arial" w:cs="Arial"/>
        </w:rPr>
        <w:t>,</w:t>
      </w:r>
      <w:r w:rsidRPr="007C6987">
        <w:rPr>
          <w:rFonts w:ascii="Arial" w:hAnsi="Arial" w:cs="Arial"/>
        </w:rPr>
        <w:t xml:space="preserve"> y dada la continuidad de las prácticas tradicionales</w:t>
      </w:r>
      <w:r w:rsidR="00B30C30">
        <w:rPr>
          <w:rFonts w:ascii="Arial" w:hAnsi="Arial" w:cs="Arial"/>
        </w:rPr>
        <w:t xml:space="preserve"> ganaderas en la cuenca de </w:t>
      </w:r>
      <w:r w:rsidR="00B30C30">
        <w:rPr>
          <w:rFonts w:ascii="Arial" w:hAnsi="Arial" w:cs="Arial"/>
        </w:rPr>
        <w:lastRenderedPageBreak/>
        <w:t>Coposa</w:t>
      </w:r>
      <w:r w:rsidRPr="007C6987">
        <w:rPr>
          <w:rFonts w:ascii="Arial" w:hAnsi="Arial" w:cs="Arial"/>
        </w:rPr>
        <w:t xml:space="preserve">, estas no pueden ser disociadas de los aspectos ceremoniales y de cosmovisión de la </w:t>
      </w:r>
      <w:r w:rsidR="00B30C30">
        <w:rPr>
          <w:rFonts w:ascii="Arial" w:hAnsi="Arial" w:cs="Arial"/>
        </w:rPr>
        <w:t>AIASC</w:t>
      </w:r>
      <w:r w:rsidRPr="007C6987">
        <w:rPr>
          <w:rFonts w:ascii="Arial" w:hAnsi="Arial" w:cs="Arial"/>
        </w:rPr>
        <w:t xml:space="preserve">. </w:t>
      </w:r>
    </w:p>
    <w:p w14:paraId="6A6A5FDC" w14:textId="62BA9D5F" w:rsidR="00B30C30" w:rsidRDefault="00B30C30" w:rsidP="000F2BA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Para los miembros de la AIASC, l</w:t>
      </w:r>
      <w:r w:rsidR="007C6987" w:rsidRPr="007C6987">
        <w:rPr>
          <w:rFonts w:ascii="Arial" w:hAnsi="Arial" w:cs="Arial"/>
        </w:rPr>
        <w:t>a práctica cultural define la importancia del animal domesticado, el hombre y sus animales, que son parte del mismo mundo empírico y espiritual, ya que proceden de la misma fuente y están gobernados por los mismos poderes sobrenaturales (</w:t>
      </w:r>
      <w:proofErr w:type="spellStart"/>
      <w:r w:rsidR="007C6987" w:rsidRPr="007C6987">
        <w:rPr>
          <w:rFonts w:ascii="Arial" w:hAnsi="Arial" w:cs="Arial"/>
        </w:rPr>
        <w:t>Gow</w:t>
      </w:r>
      <w:proofErr w:type="spellEnd"/>
      <w:r w:rsidR="007C6987" w:rsidRPr="007C6987">
        <w:rPr>
          <w:rFonts w:ascii="Arial" w:hAnsi="Arial" w:cs="Arial"/>
        </w:rPr>
        <w:t xml:space="preserve"> y </w:t>
      </w:r>
      <w:proofErr w:type="spellStart"/>
      <w:r w:rsidR="007C6987" w:rsidRPr="007C6987">
        <w:rPr>
          <w:rFonts w:ascii="Arial" w:hAnsi="Arial" w:cs="Arial"/>
        </w:rPr>
        <w:t>Gow</w:t>
      </w:r>
      <w:proofErr w:type="spellEnd"/>
      <w:r w:rsidR="007C6987" w:rsidRPr="007C6987">
        <w:rPr>
          <w:rFonts w:ascii="Arial" w:hAnsi="Arial" w:cs="Arial"/>
        </w:rPr>
        <w:t>, 1975. En: Flores Ochoa, 1984)</w:t>
      </w:r>
      <w:r>
        <w:rPr>
          <w:rStyle w:val="Refdenotaalpie"/>
          <w:rFonts w:ascii="Arial" w:hAnsi="Arial" w:cs="Arial"/>
        </w:rPr>
        <w:footnoteReference w:id="2"/>
      </w:r>
      <w:r w:rsidR="007C6987" w:rsidRPr="007C6987">
        <w:rPr>
          <w:rFonts w:ascii="Arial" w:hAnsi="Arial" w:cs="Arial"/>
        </w:rPr>
        <w:t xml:space="preserve">. </w:t>
      </w:r>
    </w:p>
    <w:p w14:paraId="2FD53BD8" w14:textId="71290882" w:rsidR="007C6987" w:rsidRDefault="007C6987" w:rsidP="000F2BA8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En este sentido</w:t>
      </w:r>
      <w:r w:rsidR="00B30C30">
        <w:rPr>
          <w:rFonts w:ascii="Arial" w:hAnsi="Arial" w:cs="Arial"/>
        </w:rPr>
        <w:t xml:space="preserve">, el </w:t>
      </w:r>
      <w:r w:rsidR="00B30C30" w:rsidRPr="00B30C30">
        <w:rPr>
          <w:rFonts w:ascii="Arial" w:hAnsi="Arial" w:cs="Arial"/>
        </w:rPr>
        <w:t xml:space="preserve">“Plan de Trabajo de restitución </w:t>
      </w:r>
      <w:r w:rsidRPr="007C6987">
        <w:rPr>
          <w:rFonts w:ascii="Arial" w:hAnsi="Arial" w:cs="Arial"/>
        </w:rPr>
        <w:t xml:space="preserve">debe velar por no ser meramente transaccional, sino más bien debe considerar aspectos que son parte de la tradición y conocimientos ancestrales, respetando las visiones y el conocimiento empírico que otorga la práctica cultural en sí misma. </w:t>
      </w:r>
    </w:p>
    <w:p w14:paraId="698B3082" w14:textId="67CDD9A7" w:rsidR="00C06AA8" w:rsidRPr="00C06AA8" w:rsidRDefault="00C06AA8" w:rsidP="007C6987">
      <w:pPr>
        <w:jc w:val="both"/>
        <w:rPr>
          <w:rFonts w:ascii="Arial" w:hAnsi="Arial" w:cs="Arial"/>
          <w:b/>
          <w:bCs/>
        </w:rPr>
      </w:pPr>
      <w:r w:rsidRPr="00C06AA8">
        <w:rPr>
          <w:rFonts w:ascii="Arial" w:hAnsi="Arial" w:cs="Arial"/>
          <w:b/>
          <w:bCs/>
        </w:rPr>
        <w:t xml:space="preserve">Artículo </w:t>
      </w:r>
      <w:r w:rsidR="00E075D5">
        <w:rPr>
          <w:rFonts w:ascii="Arial" w:hAnsi="Arial" w:cs="Arial"/>
          <w:b/>
          <w:bCs/>
        </w:rPr>
        <w:t>10</w:t>
      </w:r>
      <w:r w:rsidRPr="00C06AA8">
        <w:rPr>
          <w:rFonts w:ascii="Arial" w:hAnsi="Arial" w:cs="Arial"/>
          <w:b/>
          <w:bCs/>
        </w:rPr>
        <w:t>: Coordinación del Plan de trabajo de restitución</w:t>
      </w:r>
      <w:r w:rsidR="00B30C30">
        <w:rPr>
          <w:rFonts w:ascii="Arial" w:hAnsi="Arial" w:cs="Arial"/>
          <w:b/>
          <w:bCs/>
        </w:rPr>
        <w:t xml:space="preserve"> entre CMDIC y la AIASC</w:t>
      </w:r>
    </w:p>
    <w:p w14:paraId="4C2995E6" w14:textId="77777777" w:rsidR="00C06AA8" w:rsidRPr="007C6987" w:rsidRDefault="00C06AA8" w:rsidP="00B30C30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Para resolver la restitución y sus plazos se llevará a cabo una </w:t>
      </w:r>
      <w:r w:rsidRPr="00B30C30">
        <w:rPr>
          <w:rFonts w:ascii="Arial" w:hAnsi="Arial" w:cs="Arial"/>
          <w:b/>
          <w:bCs/>
        </w:rPr>
        <w:t>reunión extraordinaria entre los representantes de la AIASC y CMDIC</w:t>
      </w:r>
      <w:r w:rsidRPr="007C6987">
        <w:rPr>
          <w:rFonts w:ascii="Arial" w:hAnsi="Arial" w:cs="Arial"/>
        </w:rPr>
        <w:t xml:space="preserve"> para definir lo siguiente:</w:t>
      </w:r>
    </w:p>
    <w:p w14:paraId="72686C19" w14:textId="20959BB2" w:rsidR="00C06AA8" w:rsidRPr="00B30C30" w:rsidRDefault="00B30C30" w:rsidP="00B30C30">
      <w:pPr>
        <w:pStyle w:val="Prrafodelista"/>
        <w:numPr>
          <w:ilvl w:val="0"/>
          <w:numId w:val="20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 xml:space="preserve">Las </w:t>
      </w:r>
      <w:r w:rsidR="00C06AA8" w:rsidRPr="00B30C30">
        <w:rPr>
          <w:rFonts w:ascii="Arial" w:hAnsi="Arial" w:cs="Arial"/>
        </w:rPr>
        <w:t xml:space="preserve">características del ejemplar afectado, identificando si corresponde a: Macho, hembra, hembra preñada, reproductor o cría, con el apoyo de un profesional dispuesto por CMDIC. </w:t>
      </w:r>
      <w:r w:rsidR="00C06AA8" w:rsidRPr="00B30C30">
        <w:rPr>
          <w:rFonts w:ascii="Arial" w:hAnsi="Arial" w:cs="Arial"/>
          <w:highlight w:val="yellow"/>
        </w:rPr>
        <w:t>Este profesional veterinario, deberá velar siempre por minimizar las condiciones de sufrimiento del animal, atender en el menor tiempo al ejemplar y consensuar con la comunidad los pasos a seguir.</w:t>
      </w:r>
    </w:p>
    <w:p w14:paraId="3DE99928" w14:textId="77777777" w:rsidR="00B30C30" w:rsidRDefault="007C6987" w:rsidP="007C6987">
      <w:pPr>
        <w:pStyle w:val="Prrafodelista"/>
        <w:numPr>
          <w:ilvl w:val="0"/>
          <w:numId w:val="20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 xml:space="preserve">Definir </w:t>
      </w:r>
      <w:r w:rsidR="00B30C30">
        <w:rPr>
          <w:rFonts w:ascii="Arial" w:hAnsi="Arial" w:cs="Arial"/>
        </w:rPr>
        <w:t xml:space="preserve">de común acuerdo algún </w:t>
      </w:r>
      <w:r w:rsidRPr="00B30C30">
        <w:rPr>
          <w:rFonts w:ascii="Arial" w:hAnsi="Arial" w:cs="Arial"/>
        </w:rPr>
        <w:t xml:space="preserve">plazos o temporadas para que se </w:t>
      </w:r>
      <w:r w:rsidR="00B30C30">
        <w:rPr>
          <w:rFonts w:ascii="Arial" w:hAnsi="Arial" w:cs="Arial"/>
        </w:rPr>
        <w:t>ejecute el Plan de trabajo de</w:t>
      </w:r>
      <w:r w:rsidRPr="00B30C30">
        <w:rPr>
          <w:rFonts w:ascii="Arial" w:hAnsi="Arial" w:cs="Arial"/>
        </w:rPr>
        <w:t xml:space="preserve"> restitución.</w:t>
      </w:r>
    </w:p>
    <w:p w14:paraId="19D44763" w14:textId="4E42967C" w:rsidR="007C6987" w:rsidRPr="00B30C30" w:rsidRDefault="007C6987" w:rsidP="007C6987">
      <w:pPr>
        <w:pStyle w:val="Prrafodelista"/>
        <w:numPr>
          <w:ilvl w:val="0"/>
          <w:numId w:val="20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>El</w:t>
      </w:r>
      <w:r w:rsidR="00B30C30">
        <w:rPr>
          <w:rFonts w:ascii="Arial" w:hAnsi="Arial" w:cs="Arial"/>
        </w:rPr>
        <w:t xml:space="preserve"> plan de trabajo </w:t>
      </w:r>
      <w:r w:rsidRPr="00B30C30">
        <w:rPr>
          <w:rFonts w:ascii="Arial" w:hAnsi="Arial" w:cs="Arial"/>
        </w:rPr>
        <w:t xml:space="preserve">de restitución debe considerar múltiples variables ya que </w:t>
      </w:r>
      <w:proofErr w:type="gramStart"/>
      <w:r w:rsidRPr="00B30C30">
        <w:rPr>
          <w:rFonts w:ascii="Arial" w:hAnsi="Arial" w:cs="Arial"/>
        </w:rPr>
        <w:t>el  acostumbramiento</w:t>
      </w:r>
      <w:proofErr w:type="gramEnd"/>
      <w:r w:rsidRPr="00B30C30">
        <w:rPr>
          <w:rFonts w:ascii="Arial" w:hAnsi="Arial" w:cs="Arial"/>
        </w:rPr>
        <w:t xml:space="preserve"> de la tropa de </w:t>
      </w:r>
      <w:r w:rsidR="00B30C30" w:rsidRPr="00B30C30">
        <w:rPr>
          <w:rFonts w:ascii="Arial" w:hAnsi="Arial" w:cs="Arial"/>
        </w:rPr>
        <w:t>animales de pastoreo</w:t>
      </w:r>
      <w:r w:rsidRPr="00B30C30">
        <w:rPr>
          <w:rFonts w:ascii="Arial" w:hAnsi="Arial" w:cs="Arial"/>
        </w:rPr>
        <w:t xml:space="preserve"> es complejo:    </w:t>
      </w:r>
    </w:p>
    <w:p w14:paraId="38DB5709" w14:textId="7B278B65" w:rsidR="00E075D5" w:rsidRDefault="00E075D5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determinación del propietario del animal de pastoreo afectado según las formas de distribución interna de manejo de ganado de la AIASC: comunitario, de grupo familiar, o socio/a individual. Los animales de pastoreo de propiedad de grupo familiar o socio/a individual estarán involucrado en la ejecución del plan de restitución. </w:t>
      </w:r>
    </w:p>
    <w:p w14:paraId="7FC35FD3" w14:textId="551C46F7" w:rsidR="007C6987" w:rsidRPr="00B30C30" w:rsidRDefault="007C6987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>origen o raza, edad, características físicas y de salud del ganado de manera que pueda ser viable su supervivencia.</w:t>
      </w:r>
    </w:p>
    <w:p w14:paraId="05403112" w14:textId="1D209A8B" w:rsidR="007C6987" w:rsidRPr="00B30C30" w:rsidRDefault="007C6987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 xml:space="preserve">época en que se realiza </w:t>
      </w:r>
      <w:proofErr w:type="gramStart"/>
      <w:r w:rsidRPr="00B30C30">
        <w:rPr>
          <w:rFonts w:ascii="Arial" w:hAnsi="Arial" w:cs="Arial"/>
        </w:rPr>
        <w:t>a fin que</w:t>
      </w:r>
      <w:proofErr w:type="gramEnd"/>
      <w:r w:rsidRPr="00B30C30">
        <w:rPr>
          <w:rFonts w:ascii="Arial" w:hAnsi="Arial" w:cs="Arial"/>
        </w:rPr>
        <w:t xml:space="preserve"> exista mayor disponibilidad de pasto para la adaptación de la nueva tropa.</w:t>
      </w:r>
    </w:p>
    <w:p w14:paraId="0AA72621" w14:textId="1AD2E555" w:rsidR="007C6987" w:rsidRPr="00B30C30" w:rsidRDefault="007C6987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 xml:space="preserve">disponibilidad de animales en las comunidades aymaras ganaderas ya que el origen de la tropa debe ser de un hábitat similar (tipo de vegetación y cerros) al del Salar de Coposa (por ejemplo, no es lo mismo una tropa de </w:t>
      </w:r>
      <w:proofErr w:type="spellStart"/>
      <w:r w:rsidRPr="00B30C30">
        <w:rPr>
          <w:rFonts w:ascii="Arial" w:hAnsi="Arial" w:cs="Arial"/>
        </w:rPr>
        <w:t>llamos</w:t>
      </w:r>
      <w:proofErr w:type="spellEnd"/>
      <w:r w:rsidRPr="00B30C30">
        <w:rPr>
          <w:rFonts w:ascii="Arial" w:hAnsi="Arial" w:cs="Arial"/>
        </w:rPr>
        <w:t xml:space="preserve"> de quebrada a otra que proviene de bofedal).</w:t>
      </w:r>
    </w:p>
    <w:p w14:paraId="496E885E" w14:textId="126366E6" w:rsidR="007C6987" w:rsidRPr="00B30C30" w:rsidRDefault="007C6987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>aspectos logísticos tales como traslados en vehículos adecuados, mano de obra para la selección, carguío y descarga en Coposa, alimentación, combustible</w:t>
      </w:r>
      <w:r w:rsidR="00B30C30">
        <w:rPr>
          <w:rFonts w:ascii="Arial" w:hAnsi="Arial" w:cs="Arial"/>
        </w:rPr>
        <w:t>.</w:t>
      </w:r>
      <w:r w:rsidRPr="00B30C30">
        <w:rPr>
          <w:rFonts w:ascii="Arial" w:hAnsi="Arial" w:cs="Arial"/>
        </w:rPr>
        <w:t xml:space="preserve"> </w:t>
      </w:r>
    </w:p>
    <w:p w14:paraId="307269D2" w14:textId="24B0624E" w:rsidR="007C6987" w:rsidRPr="00B30C30" w:rsidRDefault="007C6987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>trámites ante la autoridad respectiva para el traslado e inscripción</w:t>
      </w:r>
      <w:r w:rsidR="00B30C30">
        <w:rPr>
          <w:rFonts w:ascii="Arial" w:hAnsi="Arial" w:cs="Arial"/>
        </w:rPr>
        <w:t xml:space="preserve"> de los animales.</w:t>
      </w:r>
      <w:r w:rsidRPr="00B30C30">
        <w:rPr>
          <w:rFonts w:ascii="Arial" w:hAnsi="Arial" w:cs="Arial"/>
        </w:rPr>
        <w:t xml:space="preserve"> </w:t>
      </w:r>
    </w:p>
    <w:p w14:paraId="305277CE" w14:textId="1F0388C5" w:rsidR="007C6987" w:rsidRPr="00B30C30" w:rsidRDefault="007C6987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lastRenderedPageBreak/>
        <w:t>certificaciones sanitarias realizada por un médico veterinario e insumos para la salud animal (</w:t>
      </w:r>
      <w:proofErr w:type="spellStart"/>
      <w:r w:rsidRPr="00B30C30">
        <w:rPr>
          <w:rFonts w:ascii="Arial" w:hAnsi="Arial" w:cs="Arial"/>
        </w:rPr>
        <w:t>antiparisitarios</w:t>
      </w:r>
      <w:proofErr w:type="spellEnd"/>
      <w:r w:rsidRPr="00B30C30">
        <w:rPr>
          <w:rFonts w:ascii="Arial" w:hAnsi="Arial" w:cs="Arial"/>
        </w:rPr>
        <w:t xml:space="preserve">, vitaminas), y </w:t>
      </w:r>
    </w:p>
    <w:p w14:paraId="66CADD7F" w14:textId="7C67DFA5" w:rsidR="007C6987" w:rsidRPr="00B30C30" w:rsidRDefault="007C6987" w:rsidP="00B30C30">
      <w:pPr>
        <w:pStyle w:val="Prrafodelista"/>
        <w:numPr>
          <w:ilvl w:val="1"/>
          <w:numId w:val="22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>manejo cultural del ganado consistente en el pastoreo de las llamas por un determinado tiempo (mínimo 6 meses) para lograr su acostumbramiento al nuevo territorio.</w:t>
      </w:r>
    </w:p>
    <w:p w14:paraId="0FA02BCE" w14:textId="2804A435" w:rsidR="007C6987" w:rsidRPr="00B30C30" w:rsidRDefault="007C6987" w:rsidP="00B30C30">
      <w:pPr>
        <w:pStyle w:val="Prrafodelista"/>
        <w:numPr>
          <w:ilvl w:val="0"/>
          <w:numId w:val="20"/>
        </w:numPr>
        <w:jc w:val="both"/>
        <w:rPr>
          <w:rFonts w:ascii="Arial" w:hAnsi="Arial" w:cs="Arial"/>
        </w:rPr>
      </w:pPr>
      <w:r w:rsidRPr="00B30C30">
        <w:rPr>
          <w:rFonts w:ascii="Arial" w:hAnsi="Arial" w:cs="Arial"/>
        </w:rPr>
        <w:t>La AIASC, en base a las consideraciones señaladas presentará el</w:t>
      </w:r>
      <w:r w:rsidR="00B30C30">
        <w:rPr>
          <w:rFonts w:ascii="Arial" w:hAnsi="Arial" w:cs="Arial"/>
        </w:rPr>
        <w:t xml:space="preserve"> “</w:t>
      </w:r>
      <w:bookmarkStart w:id="1" w:name="_Hlk116467099"/>
      <w:r w:rsidR="00B30C30">
        <w:rPr>
          <w:rFonts w:ascii="Arial" w:hAnsi="Arial" w:cs="Arial"/>
        </w:rPr>
        <w:t xml:space="preserve">Plan de trabajo de restitución” </w:t>
      </w:r>
      <w:bookmarkEnd w:id="1"/>
      <w:r w:rsidR="00B30C30">
        <w:rPr>
          <w:rFonts w:ascii="Arial" w:hAnsi="Arial" w:cs="Arial"/>
        </w:rPr>
        <w:t>en formato de</w:t>
      </w:r>
      <w:r w:rsidRPr="00B30C30">
        <w:rPr>
          <w:rFonts w:ascii="Arial" w:hAnsi="Arial" w:cs="Arial"/>
        </w:rPr>
        <w:t xml:space="preserve"> proyecto a CMDIC, para que la empresa </w:t>
      </w:r>
      <w:r w:rsidR="00B30C30">
        <w:rPr>
          <w:rFonts w:ascii="Arial" w:hAnsi="Arial" w:cs="Arial"/>
        </w:rPr>
        <w:t xml:space="preserve">coordine la efectividad de </w:t>
      </w:r>
      <w:r w:rsidRPr="00B30C30">
        <w:rPr>
          <w:rFonts w:ascii="Arial" w:hAnsi="Arial" w:cs="Arial"/>
        </w:rPr>
        <w:t>la restitución del ganado a la AIASC</w:t>
      </w:r>
      <w:r w:rsidR="00E075D5">
        <w:rPr>
          <w:rFonts w:ascii="Arial" w:hAnsi="Arial" w:cs="Arial"/>
        </w:rPr>
        <w:t>.</w:t>
      </w:r>
    </w:p>
    <w:p w14:paraId="09DD69F7" w14:textId="6F6AB13A" w:rsidR="007C6987" w:rsidRPr="00E075D5" w:rsidRDefault="007C6987" w:rsidP="00E075D5">
      <w:pPr>
        <w:pStyle w:val="Prrafodelista"/>
        <w:numPr>
          <w:ilvl w:val="0"/>
          <w:numId w:val="20"/>
        </w:numPr>
        <w:jc w:val="both"/>
        <w:rPr>
          <w:rFonts w:ascii="Arial" w:hAnsi="Arial" w:cs="Arial"/>
        </w:rPr>
      </w:pPr>
      <w:r w:rsidRPr="00E075D5">
        <w:rPr>
          <w:rFonts w:ascii="Arial" w:hAnsi="Arial" w:cs="Arial"/>
        </w:rPr>
        <w:t xml:space="preserve">CMDIC una vez aprobado el </w:t>
      </w:r>
      <w:r w:rsidR="00E075D5">
        <w:rPr>
          <w:rFonts w:ascii="Arial" w:hAnsi="Arial" w:cs="Arial"/>
        </w:rPr>
        <w:t>“</w:t>
      </w:r>
      <w:r w:rsidR="00E075D5" w:rsidRPr="00E075D5">
        <w:rPr>
          <w:rFonts w:ascii="Arial" w:hAnsi="Arial" w:cs="Arial"/>
        </w:rPr>
        <w:t>Plan de trabajo de restitución</w:t>
      </w:r>
      <w:r w:rsidR="00E075D5">
        <w:rPr>
          <w:rFonts w:ascii="Arial" w:hAnsi="Arial" w:cs="Arial"/>
        </w:rPr>
        <w:t>”</w:t>
      </w:r>
      <w:r w:rsidRPr="00E075D5">
        <w:rPr>
          <w:rFonts w:ascii="Arial" w:hAnsi="Arial" w:cs="Arial"/>
        </w:rPr>
        <w:t xml:space="preserve">, iniciará lo comprometido, entregando los aportes a la AIASC para que </w:t>
      </w:r>
      <w:r w:rsidR="00E075D5">
        <w:rPr>
          <w:rFonts w:ascii="Arial" w:hAnsi="Arial" w:cs="Arial"/>
        </w:rPr>
        <w:t>esta</w:t>
      </w:r>
      <w:r w:rsidRPr="00E075D5">
        <w:rPr>
          <w:rFonts w:ascii="Arial" w:hAnsi="Arial" w:cs="Arial"/>
        </w:rPr>
        <w:t xml:space="preserve"> ejecute el proyecto en el plazo establecido en el plan de trabajo. </w:t>
      </w:r>
    </w:p>
    <w:p w14:paraId="610BC1FC" w14:textId="77777777" w:rsidR="00FC78A2" w:rsidRPr="00FC78A2" w:rsidRDefault="007C6987" w:rsidP="007C6987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b/>
          <w:bCs/>
        </w:rPr>
      </w:pPr>
      <w:r w:rsidRPr="00FC78A2">
        <w:rPr>
          <w:rFonts w:ascii="Arial" w:hAnsi="Arial" w:cs="Arial"/>
        </w:rPr>
        <w:t>Una vez que la Asociación reciba sus ejemplares, se realizará un registro en acta</w:t>
      </w:r>
      <w:r w:rsidR="00E075D5" w:rsidRPr="00FC78A2">
        <w:rPr>
          <w:rFonts w:ascii="Arial" w:hAnsi="Arial" w:cs="Arial"/>
        </w:rPr>
        <w:t xml:space="preserve"> de </w:t>
      </w:r>
      <w:r w:rsidR="00FC78A2">
        <w:rPr>
          <w:rFonts w:ascii="Arial" w:hAnsi="Arial" w:cs="Arial"/>
        </w:rPr>
        <w:t>tal hecho</w:t>
      </w:r>
    </w:p>
    <w:p w14:paraId="4084366C" w14:textId="6A36A26F" w:rsidR="007C6987" w:rsidRPr="00FC78A2" w:rsidRDefault="00E075D5" w:rsidP="00FC78A2">
      <w:pPr>
        <w:jc w:val="both"/>
        <w:rPr>
          <w:rFonts w:ascii="Arial" w:hAnsi="Arial" w:cs="Arial"/>
          <w:b/>
          <w:bCs/>
        </w:rPr>
      </w:pPr>
      <w:r w:rsidRPr="00FC78A2">
        <w:rPr>
          <w:rFonts w:ascii="Arial" w:hAnsi="Arial" w:cs="Arial"/>
          <w:b/>
          <w:bCs/>
        </w:rPr>
        <w:t>Artículo 1</w:t>
      </w:r>
      <w:r w:rsidR="00FC78A2">
        <w:rPr>
          <w:rFonts w:ascii="Arial" w:hAnsi="Arial" w:cs="Arial"/>
          <w:b/>
          <w:bCs/>
        </w:rPr>
        <w:t>1</w:t>
      </w:r>
      <w:r w:rsidRPr="00FC78A2">
        <w:rPr>
          <w:rFonts w:ascii="Arial" w:hAnsi="Arial" w:cs="Arial"/>
          <w:b/>
          <w:bCs/>
        </w:rPr>
        <w:t xml:space="preserve">: </w:t>
      </w:r>
      <w:r w:rsidR="007C6987" w:rsidRPr="00FC78A2">
        <w:rPr>
          <w:rFonts w:ascii="Arial" w:hAnsi="Arial" w:cs="Arial"/>
          <w:b/>
          <w:bCs/>
        </w:rPr>
        <w:t>Procedimiento</w:t>
      </w:r>
      <w:r w:rsidRPr="00FC78A2">
        <w:rPr>
          <w:rFonts w:ascii="Arial" w:hAnsi="Arial" w:cs="Arial"/>
          <w:b/>
          <w:bCs/>
        </w:rPr>
        <w:t xml:space="preserve"> de</w:t>
      </w:r>
      <w:r w:rsidR="007C6987" w:rsidRPr="00FC78A2">
        <w:rPr>
          <w:rFonts w:ascii="Arial" w:hAnsi="Arial" w:cs="Arial"/>
          <w:b/>
          <w:bCs/>
        </w:rPr>
        <w:t xml:space="preserve"> seguimiento</w:t>
      </w:r>
      <w:r w:rsidRPr="00FC78A2">
        <w:rPr>
          <w:rFonts w:ascii="Arial" w:hAnsi="Arial" w:cs="Arial"/>
          <w:b/>
          <w:bCs/>
        </w:rPr>
        <w:t xml:space="preserve"> posterior a la ejecución del Plan de trabajo de restitución.</w:t>
      </w:r>
      <w:r w:rsidR="007C6987" w:rsidRPr="00FC78A2">
        <w:rPr>
          <w:rFonts w:ascii="Arial" w:hAnsi="Arial" w:cs="Arial"/>
          <w:b/>
          <w:bCs/>
        </w:rPr>
        <w:t xml:space="preserve"> </w:t>
      </w:r>
    </w:p>
    <w:p w14:paraId="2B289C5C" w14:textId="632A66BC" w:rsidR="007C6987" w:rsidRPr="007C6987" w:rsidRDefault="007C6987" w:rsidP="00E075D5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CMDIC a través de </w:t>
      </w:r>
      <w:r w:rsidR="00E075D5">
        <w:rPr>
          <w:rFonts w:ascii="Arial" w:hAnsi="Arial" w:cs="Arial"/>
        </w:rPr>
        <w:t xml:space="preserve">GRE </w:t>
      </w:r>
      <w:r w:rsidRPr="007C6987">
        <w:rPr>
          <w:rFonts w:ascii="Arial" w:hAnsi="Arial" w:cs="Arial"/>
        </w:rPr>
        <w:t>presentará los avances, planes de acción preventivos y correctivos</w:t>
      </w:r>
      <w:r w:rsidR="00E075D5">
        <w:rPr>
          <w:rFonts w:ascii="Arial" w:hAnsi="Arial" w:cs="Arial"/>
        </w:rPr>
        <w:t xml:space="preserve"> del “Plan de trabajo de restitución”</w:t>
      </w:r>
      <w:r w:rsidRPr="007C6987">
        <w:rPr>
          <w:rFonts w:ascii="Arial" w:hAnsi="Arial" w:cs="Arial"/>
        </w:rPr>
        <w:t xml:space="preserve">, y seguimiento de los compromisos y acciones en la MTP o en el CMAP.  </w:t>
      </w:r>
    </w:p>
    <w:p w14:paraId="50034811" w14:textId="6B5E57A5" w:rsidR="007C6987" w:rsidRPr="007C6987" w:rsidRDefault="007C6987" w:rsidP="00E075D5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La AIASC presentará los avances de gestiones de ejecución de</w:t>
      </w:r>
      <w:r w:rsidR="00E075D5">
        <w:rPr>
          <w:rFonts w:ascii="Arial" w:hAnsi="Arial" w:cs="Arial"/>
        </w:rPr>
        <w:t>l</w:t>
      </w:r>
      <w:r w:rsidRPr="007C6987">
        <w:rPr>
          <w:rFonts w:ascii="Arial" w:hAnsi="Arial" w:cs="Arial"/>
        </w:rPr>
        <w:t xml:space="preserve"> proyecto</w:t>
      </w:r>
      <w:r w:rsidR="00E075D5">
        <w:rPr>
          <w:rFonts w:ascii="Arial" w:hAnsi="Arial" w:cs="Arial"/>
        </w:rPr>
        <w:t xml:space="preserve"> </w:t>
      </w:r>
      <w:r w:rsidRPr="007C6987">
        <w:rPr>
          <w:rFonts w:ascii="Arial" w:hAnsi="Arial" w:cs="Arial"/>
        </w:rPr>
        <w:t>de restitución de ganado en la MTP o en el CMAP respectivo.</w:t>
      </w:r>
    </w:p>
    <w:p w14:paraId="28F09B6E" w14:textId="30DE4BA8" w:rsidR="007C6987" w:rsidRPr="007C6987" w:rsidRDefault="007C6987" w:rsidP="00E075D5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>De los acuerdos alcanzados y gestiones realizadas por ambas partes, se dejarán las respectivas constancias y registros en actas.</w:t>
      </w:r>
    </w:p>
    <w:p w14:paraId="3DEE56B0" w14:textId="185CEF61" w:rsidR="007C6987" w:rsidRDefault="007C6987" w:rsidP="00E075D5">
      <w:pPr>
        <w:ind w:firstLine="708"/>
        <w:jc w:val="both"/>
        <w:rPr>
          <w:rFonts w:ascii="Arial" w:hAnsi="Arial" w:cs="Arial"/>
        </w:rPr>
      </w:pPr>
      <w:r w:rsidRPr="007C6987">
        <w:rPr>
          <w:rFonts w:ascii="Arial" w:hAnsi="Arial" w:cs="Arial"/>
        </w:rPr>
        <w:t xml:space="preserve">El incidente de animal de </w:t>
      </w:r>
      <w:proofErr w:type="gramStart"/>
      <w:r w:rsidRPr="007C6987">
        <w:rPr>
          <w:rFonts w:ascii="Arial" w:hAnsi="Arial" w:cs="Arial"/>
        </w:rPr>
        <w:t>pastoreo,</w:t>
      </w:r>
      <w:proofErr w:type="gramEnd"/>
      <w:r w:rsidRPr="007C6987">
        <w:rPr>
          <w:rFonts w:ascii="Arial" w:hAnsi="Arial" w:cs="Arial"/>
        </w:rPr>
        <w:t xml:space="preserve"> se cerrará solo con el acuerdo de las partes a través de un “acta de cierre de incidente”</w:t>
      </w:r>
      <w:r w:rsidR="00FC78A2">
        <w:rPr>
          <w:rFonts w:ascii="Arial" w:hAnsi="Arial" w:cs="Arial"/>
        </w:rPr>
        <w:t xml:space="preserve"> suscrita en reunión de MTP o CMAP</w:t>
      </w:r>
      <w:r w:rsidRPr="007C6987">
        <w:rPr>
          <w:rFonts w:ascii="Arial" w:hAnsi="Arial" w:cs="Arial"/>
        </w:rPr>
        <w:t xml:space="preserve">.  </w:t>
      </w:r>
    </w:p>
    <w:p w14:paraId="6A2FFB44" w14:textId="1374F8F9" w:rsidR="001A5F8C" w:rsidRDefault="001A5F8C" w:rsidP="001A5F8C">
      <w:pPr>
        <w:jc w:val="both"/>
        <w:rPr>
          <w:rFonts w:ascii="Arial" w:hAnsi="Arial" w:cs="Arial"/>
        </w:rPr>
      </w:pPr>
    </w:p>
    <w:p w14:paraId="0358B0F1" w14:textId="7C88D2DB" w:rsidR="00F35AD0" w:rsidRDefault="00F35AD0" w:rsidP="00071138">
      <w:pPr>
        <w:rPr>
          <w:rFonts w:ascii="Arial" w:hAnsi="Arial" w:cs="Arial"/>
        </w:rPr>
      </w:pPr>
    </w:p>
    <w:sectPr w:rsidR="00F35AD0" w:rsidSect="0096150B">
      <w:headerReference w:type="default" r:id="rId8"/>
      <w:footerReference w:type="default" r:id="rId9"/>
      <w:pgSz w:w="12240" w:h="15840"/>
      <w:pgMar w:top="1440" w:right="1440" w:bottom="1440" w:left="144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1B8F" w14:textId="77777777" w:rsidR="00AE098C" w:rsidRDefault="00AE098C">
      <w:pPr>
        <w:spacing w:after="0" w:line="240" w:lineRule="auto"/>
      </w:pPr>
      <w:r>
        <w:separator/>
      </w:r>
    </w:p>
  </w:endnote>
  <w:endnote w:type="continuationSeparator" w:id="0">
    <w:p w14:paraId="5BE9BAEE" w14:textId="77777777" w:rsidR="00AE098C" w:rsidRDefault="00AE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cal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55B7" w14:textId="77777777" w:rsidR="007D54D1" w:rsidRPr="002413C9" w:rsidRDefault="007D54D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  <w:szCs w:val="20"/>
      </w:rPr>
    </w:pPr>
    <w:r w:rsidRPr="002413C9">
      <w:rPr>
        <w:color w:val="8496B0" w:themeColor="text2" w:themeTint="99"/>
        <w:spacing w:val="60"/>
        <w:sz w:val="20"/>
        <w:szCs w:val="20"/>
        <w:lang w:val="es-ES"/>
      </w:rPr>
      <w:t>Página</w:t>
    </w:r>
    <w:r w:rsidRPr="002413C9">
      <w:rPr>
        <w:color w:val="8496B0" w:themeColor="text2" w:themeTint="99"/>
        <w:sz w:val="20"/>
        <w:szCs w:val="20"/>
        <w:lang w:val="es-ES"/>
      </w:rPr>
      <w:t xml:space="preserve"> </w:t>
    </w:r>
    <w:r w:rsidRPr="002413C9">
      <w:rPr>
        <w:color w:val="323E4F" w:themeColor="text2" w:themeShade="BF"/>
        <w:sz w:val="20"/>
        <w:szCs w:val="20"/>
      </w:rPr>
      <w:fldChar w:fldCharType="begin"/>
    </w:r>
    <w:r w:rsidRPr="002413C9">
      <w:rPr>
        <w:color w:val="323E4F" w:themeColor="text2" w:themeShade="BF"/>
        <w:sz w:val="20"/>
        <w:szCs w:val="20"/>
      </w:rPr>
      <w:instrText>PAGE   \* MERGEFORMAT</w:instrText>
    </w:r>
    <w:r w:rsidRPr="002413C9">
      <w:rPr>
        <w:color w:val="323E4F" w:themeColor="text2" w:themeShade="BF"/>
        <w:sz w:val="20"/>
        <w:szCs w:val="20"/>
      </w:rPr>
      <w:fldChar w:fldCharType="separate"/>
    </w:r>
    <w:r w:rsidRPr="002413C9">
      <w:rPr>
        <w:color w:val="323E4F" w:themeColor="text2" w:themeShade="BF"/>
        <w:sz w:val="20"/>
        <w:szCs w:val="20"/>
        <w:lang w:val="es-ES"/>
      </w:rPr>
      <w:t>1</w:t>
    </w:r>
    <w:r w:rsidRPr="002413C9">
      <w:rPr>
        <w:color w:val="323E4F" w:themeColor="text2" w:themeShade="BF"/>
        <w:sz w:val="20"/>
        <w:szCs w:val="20"/>
      </w:rPr>
      <w:fldChar w:fldCharType="end"/>
    </w:r>
    <w:r w:rsidRPr="002413C9">
      <w:rPr>
        <w:color w:val="323E4F" w:themeColor="text2" w:themeShade="BF"/>
        <w:sz w:val="20"/>
        <w:szCs w:val="20"/>
        <w:lang w:val="es-ES"/>
      </w:rPr>
      <w:t xml:space="preserve"> | </w:t>
    </w:r>
    <w:r w:rsidRPr="002413C9">
      <w:rPr>
        <w:color w:val="323E4F" w:themeColor="text2" w:themeShade="BF"/>
        <w:sz w:val="20"/>
        <w:szCs w:val="20"/>
      </w:rPr>
      <w:fldChar w:fldCharType="begin"/>
    </w:r>
    <w:r w:rsidRPr="002413C9">
      <w:rPr>
        <w:color w:val="323E4F" w:themeColor="text2" w:themeShade="BF"/>
        <w:sz w:val="20"/>
        <w:szCs w:val="20"/>
      </w:rPr>
      <w:instrText>NUMPAGES  \* Arabic  \* MERGEFORMAT</w:instrText>
    </w:r>
    <w:r w:rsidRPr="002413C9">
      <w:rPr>
        <w:color w:val="323E4F" w:themeColor="text2" w:themeShade="BF"/>
        <w:sz w:val="20"/>
        <w:szCs w:val="20"/>
      </w:rPr>
      <w:fldChar w:fldCharType="separate"/>
    </w:r>
    <w:r w:rsidRPr="002413C9">
      <w:rPr>
        <w:color w:val="323E4F" w:themeColor="text2" w:themeShade="BF"/>
        <w:sz w:val="20"/>
        <w:szCs w:val="20"/>
        <w:lang w:val="es-ES"/>
      </w:rPr>
      <w:t>1</w:t>
    </w:r>
    <w:r w:rsidRPr="002413C9">
      <w:rPr>
        <w:color w:val="323E4F" w:themeColor="text2" w:themeShade="BF"/>
        <w:sz w:val="20"/>
        <w:szCs w:val="20"/>
      </w:rPr>
      <w:fldChar w:fldCharType="end"/>
    </w:r>
  </w:p>
  <w:p w14:paraId="559E2584" w14:textId="77777777" w:rsidR="008D223C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65594" w14:textId="77777777" w:rsidR="00AE098C" w:rsidRDefault="00AE098C">
      <w:pPr>
        <w:spacing w:after="0" w:line="240" w:lineRule="auto"/>
      </w:pPr>
      <w:r>
        <w:separator/>
      </w:r>
    </w:p>
  </w:footnote>
  <w:footnote w:type="continuationSeparator" w:id="0">
    <w:p w14:paraId="51B20A99" w14:textId="77777777" w:rsidR="00AE098C" w:rsidRDefault="00AE098C">
      <w:pPr>
        <w:spacing w:after="0" w:line="240" w:lineRule="auto"/>
      </w:pPr>
      <w:r>
        <w:continuationSeparator/>
      </w:r>
    </w:p>
  </w:footnote>
  <w:footnote w:id="1">
    <w:p w14:paraId="1258549F" w14:textId="785AD052" w:rsidR="00B30C30" w:rsidRPr="00DB34B9" w:rsidRDefault="00B30C30">
      <w:pPr>
        <w:pStyle w:val="Textonotapie"/>
        <w:rPr>
          <w:rFonts w:ascii="Arial" w:hAnsi="Arial" w:cs="Arial"/>
          <w:sz w:val="18"/>
          <w:szCs w:val="18"/>
        </w:rPr>
      </w:pPr>
      <w:r w:rsidRPr="00DB34B9">
        <w:rPr>
          <w:rStyle w:val="Refdenotaalpie"/>
          <w:rFonts w:ascii="Arial" w:hAnsi="Arial" w:cs="Arial"/>
          <w:sz w:val="18"/>
          <w:szCs w:val="18"/>
        </w:rPr>
        <w:footnoteRef/>
      </w:r>
      <w:r w:rsidRPr="00DB34B9">
        <w:rPr>
          <w:rFonts w:ascii="Arial" w:hAnsi="Arial" w:cs="Arial"/>
          <w:sz w:val="18"/>
          <w:szCs w:val="18"/>
        </w:rPr>
        <w:t xml:space="preserve"> GUNDERMANN, H., 1984. Ganadería Aymara, Ecología y Forrajes: Evaluación regional de una actividad productiva andina. Revista </w:t>
      </w:r>
      <w:proofErr w:type="spellStart"/>
      <w:r w:rsidRPr="00DB34B9">
        <w:rPr>
          <w:rFonts w:ascii="Arial" w:hAnsi="Arial" w:cs="Arial"/>
          <w:sz w:val="18"/>
          <w:szCs w:val="18"/>
        </w:rPr>
        <w:t>Chungara</w:t>
      </w:r>
      <w:proofErr w:type="spellEnd"/>
      <w:r w:rsidRPr="00DB34B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B34B9">
        <w:rPr>
          <w:rFonts w:ascii="Arial" w:hAnsi="Arial" w:cs="Arial"/>
          <w:sz w:val="18"/>
          <w:szCs w:val="18"/>
        </w:rPr>
        <w:t>Nº</w:t>
      </w:r>
      <w:proofErr w:type="spellEnd"/>
      <w:r w:rsidRPr="00DB34B9">
        <w:rPr>
          <w:rFonts w:ascii="Arial" w:hAnsi="Arial" w:cs="Arial"/>
          <w:sz w:val="18"/>
          <w:szCs w:val="18"/>
        </w:rPr>
        <w:t xml:space="preserve"> 12. 99-124 pp.</w:t>
      </w:r>
    </w:p>
  </w:footnote>
  <w:footnote w:id="2">
    <w:p w14:paraId="6D412C06" w14:textId="4D582121" w:rsidR="00B30C30" w:rsidRPr="00DB34B9" w:rsidRDefault="00B30C30">
      <w:pPr>
        <w:pStyle w:val="Textonotapie"/>
        <w:rPr>
          <w:rFonts w:ascii="Arial" w:hAnsi="Arial" w:cs="Arial"/>
          <w:sz w:val="18"/>
          <w:szCs w:val="18"/>
        </w:rPr>
      </w:pPr>
      <w:r w:rsidRPr="00DB34B9">
        <w:rPr>
          <w:rStyle w:val="Refdenotaalpie"/>
          <w:rFonts w:ascii="Arial" w:hAnsi="Arial" w:cs="Arial"/>
          <w:sz w:val="18"/>
          <w:szCs w:val="18"/>
        </w:rPr>
        <w:footnoteRef/>
      </w:r>
      <w:r w:rsidRPr="00DB34B9">
        <w:rPr>
          <w:rFonts w:ascii="Arial" w:hAnsi="Arial" w:cs="Arial"/>
          <w:sz w:val="18"/>
          <w:szCs w:val="18"/>
        </w:rPr>
        <w:t xml:space="preserve"> FLORES OCHOA, J., 1984.Causas que originaron la actual distribución espacial de las alpacas y llamas. Revista del Museo e Instituto arqueológico. </w:t>
      </w:r>
      <w:proofErr w:type="spellStart"/>
      <w:r w:rsidRPr="00DB34B9">
        <w:rPr>
          <w:rFonts w:ascii="Arial" w:hAnsi="Arial" w:cs="Arial"/>
          <w:sz w:val="18"/>
          <w:szCs w:val="18"/>
        </w:rPr>
        <w:t>Vol</w:t>
      </w:r>
      <w:proofErr w:type="spellEnd"/>
      <w:r w:rsidRPr="00DB34B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B34B9">
        <w:rPr>
          <w:rFonts w:ascii="Arial" w:hAnsi="Arial" w:cs="Arial"/>
          <w:sz w:val="18"/>
          <w:szCs w:val="18"/>
        </w:rPr>
        <w:t>Nº</w:t>
      </w:r>
      <w:proofErr w:type="spellEnd"/>
      <w:r w:rsidRPr="00DB34B9">
        <w:rPr>
          <w:rFonts w:ascii="Arial" w:hAnsi="Arial" w:cs="Arial"/>
          <w:sz w:val="18"/>
          <w:szCs w:val="18"/>
        </w:rPr>
        <w:t xml:space="preserve"> 23. 223-250. pp.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C469" w14:textId="3432C0C4" w:rsidR="003F54A7" w:rsidRPr="002A0D9A" w:rsidRDefault="002A0D9A" w:rsidP="006103D4">
    <w:pPr>
      <w:pStyle w:val="Encabezado"/>
      <w:jc w:val="center"/>
      <w:rPr>
        <w:rFonts w:ascii="Arial" w:hAnsi="Arial" w:cs="Arial"/>
      </w:rPr>
    </w:pPr>
    <w:sdt>
      <w:sdtPr>
        <w:rPr>
          <w:rFonts w:ascii="Arial" w:hAnsi="Arial" w:cs="Arial"/>
        </w:rPr>
        <w:alias w:val="Título"/>
        <w:tag w:val=""/>
        <w:id w:val="1116400235"/>
        <w:placeholder>
          <w:docPart w:val="004BFAD7E41547CDBE59BA164972007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103D4">
          <w:rPr>
            <w:rFonts w:ascii="Arial" w:hAnsi="Arial" w:cs="Arial"/>
          </w:rPr>
          <w:t xml:space="preserve">Protocolo: </w:t>
        </w:r>
        <w:r w:rsidRPr="002A0D9A">
          <w:rPr>
            <w:rFonts w:ascii="Arial" w:hAnsi="Arial" w:cs="Arial"/>
          </w:rPr>
          <w:t>CVMHCOP-7</w:t>
        </w:r>
      </w:sdtContent>
    </w:sdt>
  </w:p>
  <w:p w14:paraId="37B76B34" w14:textId="77777777" w:rsidR="003F54A7" w:rsidRPr="002A0D9A" w:rsidRDefault="003F54A7">
    <w:pPr>
      <w:pStyle w:val="Encabezad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D70"/>
    <w:multiLevelType w:val="hybridMultilevel"/>
    <w:tmpl w:val="A5449FBA"/>
    <w:lvl w:ilvl="0" w:tplc="6A247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1AE2"/>
    <w:multiLevelType w:val="hybridMultilevel"/>
    <w:tmpl w:val="2218635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53802"/>
    <w:multiLevelType w:val="hybridMultilevel"/>
    <w:tmpl w:val="95BCBDE4"/>
    <w:lvl w:ilvl="0" w:tplc="25523A5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E7EE8"/>
    <w:multiLevelType w:val="hybridMultilevel"/>
    <w:tmpl w:val="9ED85428"/>
    <w:lvl w:ilvl="0" w:tplc="34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77F85"/>
    <w:multiLevelType w:val="hybridMultilevel"/>
    <w:tmpl w:val="C6B6D14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E017D"/>
    <w:multiLevelType w:val="hybridMultilevel"/>
    <w:tmpl w:val="2BA23934"/>
    <w:lvl w:ilvl="0" w:tplc="D6A2846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D3A08"/>
    <w:multiLevelType w:val="hybridMultilevel"/>
    <w:tmpl w:val="3000D4F6"/>
    <w:lvl w:ilvl="0" w:tplc="C174F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6AD152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838F4"/>
    <w:multiLevelType w:val="hybridMultilevel"/>
    <w:tmpl w:val="46C45D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66FE5"/>
    <w:multiLevelType w:val="hybridMultilevel"/>
    <w:tmpl w:val="482894F4"/>
    <w:lvl w:ilvl="0" w:tplc="7B8C487C"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04A4E"/>
    <w:multiLevelType w:val="hybridMultilevel"/>
    <w:tmpl w:val="67EAFA1E"/>
    <w:lvl w:ilvl="0" w:tplc="A29A6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3170B"/>
    <w:multiLevelType w:val="hybridMultilevel"/>
    <w:tmpl w:val="D1C2AD6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340A001B">
      <w:start w:val="1"/>
      <w:numFmt w:val="lowerRoman"/>
      <w:lvlText w:val="%2."/>
      <w:lvlJc w:val="righ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E770A"/>
    <w:multiLevelType w:val="hybridMultilevel"/>
    <w:tmpl w:val="09A68B56"/>
    <w:lvl w:ilvl="0" w:tplc="6A247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E45F5"/>
    <w:multiLevelType w:val="hybridMultilevel"/>
    <w:tmpl w:val="E2709D6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A55B7"/>
    <w:multiLevelType w:val="hybridMultilevel"/>
    <w:tmpl w:val="F606EE54"/>
    <w:lvl w:ilvl="0" w:tplc="90EC17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B546C"/>
    <w:multiLevelType w:val="hybridMultilevel"/>
    <w:tmpl w:val="E93E78CC"/>
    <w:lvl w:ilvl="0" w:tplc="DBE6862C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435BF"/>
    <w:multiLevelType w:val="hybridMultilevel"/>
    <w:tmpl w:val="A1F844D2"/>
    <w:lvl w:ilvl="0" w:tplc="5BA0713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104BE"/>
    <w:multiLevelType w:val="hybridMultilevel"/>
    <w:tmpl w:val="1A68521E"/>
    <w:lvl w:ilvl="0" w:tplc="6A247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3496F"/>
    <w:multiLevelType w:val="hybridMultilevel"/>
    <w:tmpl w:val="FAB2464A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05ED9"/>
    <w:multiLevelType w:val="hybridMultilevel"/>
    <w:tmpl w:val="C986C732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E4462"/>
    <w:multiLevelType w:val="hybridMultilevel"/>
    <w:tmpl w:val="59AA4B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46EAB"/>
    <w:multiLevelType w:val="hybridMultilevel"/>
    <w:tmpl w:val="E5AA50C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C17E9"/>
    <w:multiLevelType w:val="hybridMultilevel"/>
    <w:tmpl w:val="F410B27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700281">
    <w:abstractNumId w:val="5"/>
  </w:num>
  <w:num w:numId="2" w16cid:durableId="786893825">
    <w:abstractNumId w:val="13"/>
  </w:num>
  <w:num w:numId="3" w16cid:durableId="439373507">
    <w:abstractNumId w:val="19"/>
  </w:num>
  <w:num w:numId="4" w16cid:durableId="246765710">
    <w:abstractNumId w:val="1"/>
  </w:num>
  <w:num w:numId="5" w16cid:durableId="1749573857">
    <w:abstractNumId w:val="9"/>
  </w:num>
  <w:num w:numId="6" w16cid:durableId="2072804425">
    <w:abstractNumId w:val="0"/>
  </w:num>
  <w:num w:numId="7" w16cid:durableId="1164004845">
    <w:abstractNumId w:val="21"/>
  </w:num>
  <w:num w:numId="8" w16cid:durableId="1825471243">
    <w:abstractNumId w:val="12"/>
  </w:num>
  <w:num w:numId="9" w16cid:durableId="955142083">
    <w:abstractNumId w:val="14"/>
  </w:num>
  <w:num w:numId="10" w16cid:durableId="628324702">
    <w:abstractNumId w:val="4"/>
  </w:num>
  <w:num w:numId="11" w16cid:durableId="2049983339">
    <w:abstractNumId w:val="3"/>
  </w:num>
  <w:num w:numId="12" w16cid:durableId="2031835744">
    <w:abstractNumId w:val="7"/>
  </w:num>
  <w:num w:numId="13" w16cid:durableId="462619928">
    <w:abstractNumId w:val="2"/>
  </w:num>
  <w:num w:numId="14" w16cid:durableId="1776557098">
    <w:abstractNumId w:val="16"/>
  </w:num>
  <w:num w:numId="15" w16cid:durableId="1750151361">
    <w:abstractNumId w:val="11"/>
  </w:num>
  <w:num w:numId="16" w16cid:durableId="101342557">
    <w:abstractNumId w:val="20"/>
  </w:num>
  <w:num w:numId="17" w16cid:durableId="1718620679">
    <w:abstractNumId w:val="8"/>
  </w:num>
  <w:num w:numId="18" w16cid:durableId="57437148">
    <w:abstractNumId w:val="15"/>
  </w:num>
  <w:num w:numId="19" w16cid:durableId="1837333884">
    <w:abstractNumId w:val="18"/>
  </w:num>
  <w:num w:numId="20" w16cid:durableId="213197815">
    <w:abstractNumId w:val="6"/>
  </w:num>
  <w:num w:numId="21" w16cid:durableId="55663217">
    <w:abstractNumId w:val="17"/>
  </w:num>
  <w:num w:numId="22" w16cid:durableId="11158263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49"/>
    <w:rsid w:val="000329AA"/>
    <w:rsid w:val="00050AB4"/>
    <w:rsid w:val="00071138"/>
    <w:rsid w:val="00076005"/>
    <w:rsid w:val="00091C94"/>
    <w:rsid w:val="000A4A1C"/>
    <w:rsid w:val="000F2BA8"/>
    <w:rsid w:val="00104403"/>
    <w:rsid w:val="00106F5E"/>
    <w:rsid w:val="00123EF6"/>
    <w:rsid w:val="00131305"/>
    <w:rsid w:val="00180229"/>
    <w:rsid w:val="00185501"/>
    <w:rsid w:val="001A5F8C"/>
    <w:rsid w:val="001C576F"/>
    <w:rsid w:val="00223EBB"/>
    <w:rsid w:val="002413C9"/>
    <w:rsid w:val="0025787F"/>
    <w:rsid w:val="00262580"/>
    <w:rsid w:val="00296536"/>
    <w:rsid w:val="002A0D9A"/>
    <w:rsid w:val="002F01B9"/>
    <w:rsid w:val="002F5A8A"/>
    <w:rsid w:val="002F7117"/>
    <w:rsid w:val="002F7D36"/>
    <w:rsid w:val="00300B8E"/>
    <w:rsid w:val="003017DD"/>
    <w:rsid w:val="00325BED"/>
    <w:rsid w:val="00335C31"/>
    <w:rsid w:val="00350377"/>
    <w:rsid w:val="00355F81"/>
    <w:rsid w:val="00362592"/>
    <w:rsid w:val="0038736B"/>
    <w:rsid w:val="003A071C"/>
    <w:rsid w:val="003D4E06"/>
    <w:rsid w:val="003E783B"/>
    <w:rsid w:val="003F3949"/>
    <w:rsid w:val="003F54A7"/>
    <w:rsid w:val="004252C3"/>
    <w:rsid w:val="0043292C"/>
    <w:rsid w:val="0046229F"/>
    <w:rsid w:val="00464254"/>
    <w:rsid w:val="00467BF6"/>
    <w:rsid w:val="00494DD9"/>
    <w:rsid w:val="004B4B1F"/>
    <w:rsid w:val="004B5801"/>
    <w:rsid w:val="004B626F"/>
    <w:rsid w:val="004C5241"/>
    <w:rsid w:val="004D248B"/>
    <w:rsid w:val="004D3292"/>
    <w:rsid w:val="004E7CAB"/>
    <w:rsid w:val="0050454B"/>
    <w:rsid w:val="00514A93"/>
    <w:rsid w:val="00521404"/>
    <w:rsid w:val="00525D8E"/>
    <w:rsid w:val="005350CF"/>
    <w:rsid w:val="00562637"/>
    <w:rsid w:val="00570899"/>
    <w:rsid w:val="005851BD"/>
    <w:rsid w:val="00591D91"/>
    <w:rsid w:val="005A1F17"/>
    <w:rsid w:val="005D2E40"/>
    <w:rsid w:val="006103D4"/>
    <w:rsid w:val="00612F0E"/>
    <w:rsid w:val="006157EE"/>
    <w:rsid w:val="00615D75"/>
    <w:rsid w:val="006169E6"/>
    <w:rsid w:val="0063071C"/>
    <w:rsid w:val="006435B9"/>
    <w:rsid w:val="00677000"/>
    <w:rsid w:val="006A3C59"/>
    <w:rsid w:val="006C0A8D"/>
    <w:rsid w:val="006D4238"/>
    <w:rsid w:val="006D716F"/>
    <w:rsid w:val="006D796B"/>
    <w:rsid w:val="006E75E2"/>
    <w:rsid w:val="007242CD"/>
    <w:rsid w:val="00726ED9"/>
    <w:rsid w:val="007371F3"/>
    <w:rsid w:val="00743F91"/>
    <w:rsid w:val="0074514C"/>
    <w:rsid w:val="0077292A"/>
    <w:rsid w:val="007A2691"/>
    <w:rsid w:val="007C6987"/>
    <w:rsid w:val="007D0816"/>
    <w:rsid w:val="007D54D1"/>
    <w:rsid w:val="007E3062"/>
    <w:rsid w:val="007F3FBA"/>
    <w:rsid w:val="008113A8"/>
    <w:rsid w:val="00825EB4"/>
    <w:rsid w:val="008265BB"/>
    <w:rsid w:val="00832A4D"/>
    <w:rsid w:val="0085505E"/>
    <w:rsid w:val="008568CF"/>
    <w:rsid w:val="00862870"/>
    <w:rsid w:val="00893F20"/>
    <w:rsid w:val="008D3E73"/>
    <w:rsid w:val="008D68FC"/>
    <w:rsid w:val="00922C72"/>
    <w:rsid w:val="0095279E"/>
    <w:rsid w:val="0096150B"/>
    <w:rsid w:val="00986BDC"/>
    <w:rsid w:val="009A25EE"/>
    <w:rsid w:val="009A5100"/>
    <w:rsid w:val="009A7C6C"/>
    <w:rsid w:val="009D05FB"/>
    <w:rsid w:val="009F47D2"/>
    <w:rsid w:val="00A06EB5"/>
    <w:rsid w:val="00A1663E"/>
    <w:rsid w:val="00A31C1A"/>
    <w:rsid w:val="00A40F03"/>
    <w:rsid w:val="00A52E85"/>
    <w:rsid w:val="00A56CEE"/>
    <w:rsid w:val="00A8525B"/>
    <w:rsid w:val="00A92D0A"/>
    <w:rsid w:val="00A97B51"/>
    <w:rsid w:val="00AB28EE"/>
    <w:rsid w:val="00AC1C73"/>
    <w:rsid w:val="00AD207D"/>
    <w:rsid w:val="00AD5FC7"/>
    <w:rsid w:val="00AE098C"/>
    <w:rsid w:val="00AE29CB"/>
    <w:rsid w:val="00B051E7"/>
    <w:rsid w:val="00B302CE"/>
    <w:rsid w:val="00B30C30"/>
    <w:rsid w:val="00B345A6"/>
    <w:rsid w:val="00B358C7"/>
    <w:rsid w:val="00B6486B"/>
    <w:rsid w:val="00B65A8B"/>
    <w:rsid w:val="00B72473"/>
    <w:rsid w:val="00B74F54"/>
    <w:rsid w:val="00B7703D"/>
    <w:rsid w:val="00B80B65"/>
    <w:rsid w:val="00B93566"/>
    <w:rsid w:val="00BA16F7"/>
    <w:rsid w:val="00BA1DC3"/>
    <w:rsid w:val="00BC0690"/>
    <w:rsid w:val="00C06AA8"/>
    <w:rsid w:val="00C213E2"/>
    <w:rsid w:val="00C4767B"/>
    <w:rsid w:val="00C47C42"/>
    <w:rsid w:val="00CE064A"/>
    <w:rsid w:val="00CE3667"/>
    <w:rsid w:val="00CF14A7"/>
    <w:rsid w:val="00CF1BFD"/>
    <w:rsid w:val="00D002C7"/>
    <w:rsid w:val="00D03DB2"/>
    <w:rsid w:val="00D0681C"/>
    <w:rsid w:val="00D54F70"/>
    <w:rsid w:val="00DB1C6B"/>
    <w:rsid w:val="00DB34B9"/>
    <w:rsid w:val="00DB650C"/>
    <w:rsid w:val="00DC64D2"/>
    <w:rsid w:val="00E075D5"/>
    <w:rsid w:val="00E1683A"/>
    <w:rsid w:val="00E248BE"/>
    <w:rsid w:val="00E37D1B"/>
    <w:rsid w:val="00E70AC3"/>
    <w:rsid w:val="00E80423"/>
    <w:rsid w:val="00EB0006"/>
    <w:rsid w:val="00EB05E8"/>
    <w:rsid w:val="00EC2A81"/>
    <w:rsid w:val="00EF2684"/>
    <w:rsid w:val="00F23ED1"/>
    <w:rsid w:val="00F35AD0"/>
    <w:rsid w:val="00F41C6F"/>
    <w:rsid w:val="00F53FE2"/>
    <w:rsid w:val="00F560D7"/>
    <w:rsid w:val="00F80421"/>
    <w:rsid w:val="00F90C26"/>
    <w:rsid w:val="00F95BD6"/>
    <w:rsid w:val="00F9763A"/>
    <w:rsid w:val="00FA0C19"/>
    <w:rsid w:val="00FA1B67"/>
    <w:rsid w:val="00FA63D4"/>
    <w:rsid w:val="00FC78A2"/>
    <w:rsid w:val="00FD6548"/>
    <w:rsid w:val="00FE3066"/>
    <w:rsid w:val="00FE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8F69C"/>
  <w15:chartTrackingRefBased/>
  <w15:docId w15:val="{C18908F3-51A5-4246-AA8A-D88E9A1C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949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39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3F39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3F39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39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94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F39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949"/>
    <w:rPr>
      <w:rFonts w:ascii="Calibri" w:eastAsia="Calibri" w:hAnsi="Calibri" w:cs="Times New Roman"/>
    </w:rPr>
  </w:style>
  <w:style w:type="character" w:styleId="Nmerodepgina">
    <w:name w:val="page number"/>
    <w:semiHidden/>
    <w:rsid w:val="003F3949"/>
  </w:style>
  <w:style w:type="character" w:styleId="Refdecomentario">
    <w:name w:val="annotation reference"/>
    <w:basedOn w:val="Fuentedeprrafopredeter"/>
    <w:uiPriority w:val="99"/>
    <w:semiHidden/>
    <w:unhideWhenUsed/>
    <w:rsid w:val="006169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69E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169E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69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69E6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6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8FC"/>
    <w:rPr>
      <w:rFonts w:ascii="Segoe UI" w:eastAsia="Calibr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D68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F41C6F"/>
    <w:pPr>
      <w:spacing w:after="0" w:line="240" w:lineRule="auto"/>
    </w:pPr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E366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E366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E3667"/>
    <w:rPr>
      <w:vertAlign w:val="superscript"/>
    </w:rPr>
  </w:style>
  <w:style w:type="paragraph" w:customStyle="1" w:styleId="Pa1">
    <w:name w:val="Pa1"/>
    <w:basedOn w:val="Normal"/>
    <w:next w:val="Normal"/>
    <w:uiPriority w:val="99"/>
    <w:rsid w:val="00EF2684"/>
    <w:pPr>
      <w:autoSpaceDE w:val="0"/>
      <w:autoSpaceDN w:val="0"/>
      <w:adjustRightInd w:val="0"/>
      <w:spacing w:after="0" w:line="241" w:lineRule="atLeast"/>
    </w:pPr>
    <w:rPr>
      <w:rFonts w:ascii="Scala" w:eastAsiaTheme="minorHAnsi" w:hAnsi="Scala" w:cstheme="minorBidi"/>
      <w:sz w:val="24"/>
      <w:szCs w:val="24"/>
    </w:rPr>
  </w:style>
  <w:style w:type="character" w:customStyle="1" w:styleId="A10">
    <w:name w:val="A10"/>
    <w:uiPriority w:val="99"/>
    <w:rsid w:val="00EF2684"/>
    <w:rPr>
      <w:rFonts w:cs="Scala"/>
      <w:color w:val="000000"/>
      <w:sz w:val="16"/>
      <w:szCs w:val="16"/>
    </w:rPr>
  </w:style>
  <w:style w:type="paragraph" w:customStyle="1" w:styleId="Default">
    <w:name w:val="Default"/>
    <w:rsid w:val="003E78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4BFAD7E41547CDBE59BA1649720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80A2A-0E42-4CB2-B34B-89EBC5A67315}"/>
      </w:docPartPr>
      <w:docPartBody>
        <w:p w:rsidR="00000000" w:rsidRDefault="005E7209" w:rsidP="005E7209">
          <w:pPr>
            <w:pStyle w:val="004BFAD7E41547CDBE59BA1649720077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cal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09"/>
    <w:rsid w:val="005E7209"/>
    <w:rsid w:val="00CE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04BFAD7E41547CDBE59BA1649720077">
    <w:name w:val="004BFAD7E41547CDBE59BA1649720077"/>
    <w:rsid w:val="005E72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7901292E97E4BBCA010C3BE59D613" ma:contentTypeVersion="10" ma:contentTypeDescription="Create a new document." ma:contentTypeScope="" ma:versionID="e8c9faad85f1678500ce86c42e4266fb">
  <xsd:schema xmlns:xsd="http://www.w3.org/2001/XMLSchema" xmlns:xs="http://www.w3.org/2001/XMLSchema" xmlns:p="http://schemas.microsoft.com/office/2006/metadata/properties" xmlns:ns2="378645dd-4008-48be-bc15-571410c17f46" xmlns:ns3="8d2b25b9-1eef-476d-b983-08de2da4d300" targetNamespace="http://schemas.microsoft.com/office/2006/metadata/properties" ma:root="true" ma:fieldsID="c2bc74a6178917a7934819ba912be531" ns2:_="" ns3:_="">
    <xsd:import namespace="378645dd-4008-48be-bc15-571410c17f46"/>
    <xsd:import namespace="8d2b25b9-1eef-476d-b983-08de2da4d3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645dd-4008-48be-bc15-571410c17f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a55e3f2-3447-44c7-92ff-a10c72640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2b25b9-1eef-476d-b983-08de2da4d3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7a402f0-35b9-4ae8-b0a0-acea1fbc7c30}" ma:internalName="TaxCatchAll" ma:showField="CatchAllData" ma:web="8d2b25b9-1eef-476d-b983-08de2da4d3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2b25b9-1eef-476d-b983-08de2da4d300" xsi:nil="true"/>
    <lcf76f155ced4ddcb4097134ff3c332f xmlns="378645dd-4008-48be-bc15-571410c17f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9242DB-7237-4E6C-8D46-41E4211B8E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5EC5B3-EA19-4224-A1C5-BA49E2C05112}"/>
</file>

<file path=customXml/itemProps3.xml><?xml version="1.0" encoding="utf-8"?>
<ds:datastoreItem xmlns:ds="http://schemas.openxmlformats.org/officeDocument/2006/customXml" ds:itemID="{1EA07017-4656-496E-A4B0-73E47F7D064C}"/>
</file>

<file path=customXml/itemProps4.xml><?xml version="1.0" encoding="utf-8"?>
<ds:datastoreItem xmlns:ds="http://schemas.openxmlformats.org/officeDocument/2006/customXml" ds:itemID="{90718929-E395-4DF9-9FE5-2F27ADF8E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2279</Words>
  <Characters>12535</Characters>
  <Application>Microsoft Office Word</Application>
  <DocSecurity>0</DocSecurity>
  <Lines>104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Protocolo: CVMHCOP-7</dc:title>
  <dc:subject/>
  <dc:creator>Asociación Indígena Aymara Salar de Coposa</dc:creator>
  <cp:keywords/>
  <dc:description/>
  <cp:lastModifiedBy>Asociación Indígena Aymara Salar de Coposa</cp:lastModifiedBy>
  <cp:revision>11</cp:revision>
  <dcterms:created xsi:type="dcterms:W3CDTF">2022-10-12T19:59:00Z</dcterms:created>
  <dcterms:modified xsi:type="dcterms:W3CDTF">2022-10-12T20:07:00Z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0x010100CCF7901292E97E4BBCA010C3BE59D613</vt:lpwstr>
  </property>
</Properties>
</file>